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A2EEA" w:rsidRDefault="00BA2EEA" w:rsidP="00204D67">
      <w:pPr>
        <w:tabs>
          <w:tab w:val="right" w:pos="14601"/>
        </w:tabs>
        <w:rPr>
          <w:rFonts w:cs="Arial"/>
          <w:b/>
          <w:sz w:val="24"/>
          <w:szCs w:val="24"/>
        </w:rPr>
      </w:pPr>
    </w:p>
    <w:p w:rsidR="00BA2EEA" w:rsidRDefault="00BA2EEA" w:rsidP="00204D67">
      <w:pPr>
        <w:tabs>
          <w:tab w:val="right" w:pos="14601"/>
        </w:tabs>
        <w:rPr>
          <w:rFonts w:cs="Arial"/>
          <w:b/>
          <w:sz w:val="24"/>
          <w:szCs w:val="24"/>
        </w:rPr>
      </w:pPr>
    </w:p>
    <w:p w:rsidR="00BA2EEA" w:rsidRDefault="00BA2EEA" w:rsidP="00204D67">
      <w:pPr>
        <w:tabs>
          <w:tab w:val="right" w:pos="14601"/>
        </w:tabs>
        <w:rPr>
          <w:rFonts w:cs="Arial"/>
          <w:b/>
          <w:sz w:val="24"/>
          <w:szCs w:val="24"/>
        </w:rPr>
      </w:pPr>
    </w:p>
    <w:p w:rsidR="00600B8E" w:rsidRDefault="00D95944" w:rsidP="00600B8E">
      <w:pPr>
        <w:pStyle w:val="CRCoverPage"/>
        <w:tabs>
          <w:tab w:val="right" w:pos="9638"/>
        </w:tabs>
        <w:spacing w:after="0"/>
        <w:rPr>
          <w:rFonts w:cs="Arial"/>
          <w:b/>
          <w:noProof/>
          <w:sz w:val="24"/>
        </w:rPr>
      </w:pPr>
      <w:r>
        <w:rPr>
          <w:rFonts w:cs="Arial"/>
          <w:b/>
          <w:noProof/>
          <w:sz w:val="24"/>
        </w:rPr>
        <w:t xml:space="preserve">SA WG2 Meeting #132 </w:t>
      </w:r>
      <w:r>
        <w:rPr>
          <w:rFonts w:cs="Arial"/>
          <w:b/>
          <w:noProof/>
          <w:sz w:val="24"/>
        </w:rPr>
        <w:tab/>
        <w:t>S2-1903206</w:t>
      </w:r>
    </w:p>
    <w:p w:rsidR="00600B8E" w:rsidRDefault="00554379" w:rsidP="00600B8E">
      <w:pPr>
        <w:pStyle w:val="CRCoverPage"/>
        <w:outlineLvl w:val="0"/>
        <w:rPr>
          <w:b/>
          <w:noProof/>
          <w:sz w:val="24"/>
        </w:rPr>
      </w:pPr>
      <w:r>
        <w:rPr>
          <w:rFonts w:cs="Calibri"/>
          <w:b/>
          <w:bCs/>
        </w:rPr>
        <w:t>8-12 April, 2019, Xi'an China</w:t>
      </w:r>
      <w:r w:rsidR="00600B8E">
        <w:rPr>
          <w:rFonts w:cs="Arial"/>
          <w:b/>
          <w:noProof/>
          <w:sz w:val="24"/>
        </w:rPr>
        <w:tab/>
      </w:r>
      <w:r w:rsidR="00600B8E">
        <w:rPr>
          <w:rFonts w:cs="Arial"/>
          <w:b/>
          <w:noProof/>
          <w:color w:val="3333FF"/>
          <w:sz w:val="24"/>
        </w:rPr>
        <w:t xml:space="preserve"> </w:t>
      </w:r>
    </w:p>
    <w:p w:rsidR="00600B8E" w:rsidRPr="00FF4F36" w:rsidRDefault="00600B8E" w:rsidP="00600B8E">
      <w:pPr>
        <w:pStyle w:val="CRCoverPage"/>
        <w:pBdr>
          <w:bottom w:val="single" w:sz="6" w:space="0" w:color="auto"/>
        </w:pBdr>
        <w:tabs>
          <w:tab w:val="right" w:pos="9638"/>
        </w:tabs>
        <w:spacing w:after="0"/>
        <w:outlineLvl w:val="0"/>
        <w:rPr>
          <w:rFonts w:cs="Arial"/>
          <w:b/>
          <w:noProof/>
          <w:sz w:val="24"/>
        </w:rPr>
      </w:pPr>
    </w:p>
    <w:p w:rsidR="00600B8E" w:rsidRDefault="00600B8E" w:rsidP="00600B8E">
      <w:pPr>
        <w:ind w:left="2127" w:hanging="2127"/>
        <w:rPr>
          <w:rFonts w:cs="Arial"/>
          <w:b/>
          <w:lang w:eastAsia="zh-CN"/>
        </w:rPr>
      </w:pPr>
      <w:r w:rsidRPr="00642E15">
        <w:rPr>
          <w:rFonts w:cs="Arial"/>
          <w:b/>
        </w:rPr>
        <w:t>Source:</w:t>
      </w:r>
      <w:r w:rsidRPr="00642E15">
        <w:rPr>
          <w:rFonts w:cs="Arial"/>
          <w:b/>
        </w:rPr>
        <w:tab/>
      </w:r>
      <w:r>
        <w:rPr>
          <w:rFonts w:cs="Arial"/>
          <w:b/>
          <w:lang w:eastAsia="zh-CN"/>
        </w:rPr>
        <w:t>Cisco Systems</w:t>
      </w:r>
    </w:p>
    <w:p w:rsidR="00600B8E" w:rsidRPr="00642E15" w:rsidRDefault="00600B8E" w:rsidP="00600B8E">
      <w:pPr>
        <w:ind w:left="2127" w:hanging="2127"/>
        <w:rPr>
          <w:rFonts w:cs="Arial" w:hint="eastAsia"/>
          <w:b/>
          <w:lang w:eastAsia="zh-CN"/>
        </w:rPr>
      </w:pPr>
      <w:r w:rsidRPr="00642E15">
        <w:rPr>
          <w:rFonts w:cs="Arial"/>
          <w:b/>
        </w:rPr>
        <w:t>Title:</w:t>
      </w:r>
      <w:r w:rsidRPr="00642E15">
        <w:rPr>
          <w:rFonts w:cs="Arial"/>
          <w:b/>
        </w:rPr>
        <w:tab/>
      </w:r>
      <w:r w:rsidR="00DB0317">
        <w:rPr>
          <w:rFonts w:cs="Arial"/>
          <w:b/>
        </w:rPr>
        <w:t xml:space="preserve">Rel-16 </w:t>
      </w:r>
      <w:r w:rsidR="00DB0317">
        <w:rPr>
          <w:rFonts w:cs="Arial"/>
          <w:b/>
          <w:lang w:eastAsia="zh-CN"/>
        </w:rPr>
        <w:t>h</w:t>
      </w:r>
      <w:r>
        <w:rPr>
          <w:rFonts w:cs="Arial"/>
          <w:b/>
          <w:lang w:eastAsia="zh-CN"/>
        </w:rPr>
        <w:t xml:space="preserve">andling </w:t>
      </w:r>
      <w:r w:rsidR="00DB0317">
        <w:rPr>
          <w:rFonts w:cs="Arial"/>
          <w:b/>
          <w:lang w:eastAsia="zh-CN"/>
        </w:rPr>
        <w:t xml:space="preserve">of </w:t>
      </w:r>
      <w:r>
        <w:rPr>
          <w:rFonts w:cs="Arial"/>
          <w:b/>
          <w:lang w:eastAsia="zh-CN"/>
        </w:rPr>
        <w:t>TS 23.502 Section 5</w:t>
      </w:r>
      <w:r w:rsidR="00820FC8">
        <w:rPr>
          <w:rFonts w:cs="Arial"/>
          <w:b/>
          <w:lang w:eastAsia="zh-CN"/>
        </w:rPr>
        <w:t xml:space="preserve"> </w:t>
      </w:r>
    </w:p>
    <w:p w:rsidR="00600B8E" w:rsidRPr="00642E15" w:rsidRDefault="00600B8E" w:rsidP="00600B8E">
      <w:pPr>
        <w:ind w:left="2127" w:hanging="2127"/>
        <w:rPr>
          <w:rFonts w:cs="Arial"/>
          <w:b/>
        </w:rPr>
      </w:pPr>
      <w:r w:rsidRPr="00642E15">
        <w:rPr>
          <w:rFonts w:cs="Arial"/>
          <w:b/>
        </w:rPr>
        <w:t>Document for:</w:t>
      </w:r>
      <w:r w:rsidRPr="00642E15">
        <w:rPr>
          <w:rFonts w:cs="Arial"/>
          <w:b/>
        </w:rPr>
        <w:tab/>
        <w:t>Approval</w:t>
      </w:r>
    </w:p>
    <w:p w:rsidR="00600B8E" w:rsidRPr="00642E15" w:rsidRDefault="00600B8E" w:rsidP="00600B8E">
      <w:pPr>
        <w:ind w:left="2127" w:hanging="2127"/>
        <w:rPr>
          <w:rFonts w:cs="Arial" w:hint="eastAsia"/>
          <w:b/>
          <w:lang w:eastAsia="zh-CN"/>
        </w:rPr>
      </w:pPr>
      <w:r w:rsidRPr="00642E15">
        <w:rPr>
          <w:rFonts w:cs="Arial"/>
          <w:b/>
        </w:rPr>
        <w:t>Agenda Item:</w:t>
      </w:r>
      <w:r w:rsidRPr="00642E15">
        <w:rPr>
          <w:rFonts w:cs="Arial"/>
          <w:b/>
        </w:rPr>
        <w:tab/>
      </w:r>
      <w:r>
        <w:rPr>
          <w:rFonts w:cs="Arial"/>
          <w:b/>
          <w:lang w:eastAsia="zh-CN"/>
        </w:rPr>
        <w:t>6.5.1</w:t>
      </w:r>
    </w:p>
    <w:p w:rsidR="00600B8E" w:rsidRPr="00642E15" w:rsidRDefault="00600B8E" w:rsidP="00600B8E">
      <w:pPr>
        <w:ind w:left="2127" w:hanging="2127"/>
        <w:rPr>
          <w:rFonts w:cs="Arial"/>
          <w:b/>
        </w:rPr>
      </w:pPr>
      <w:r w:rsidRPr="00642E15">
        <w:rPr>
          <w:rFonts w:cs="Arial"/>
          <w:b/>
        </w:rPr>
        <w:t>Work Item / Release:</w:t>
      </w:r>
      <w:r w:rsidRPr="00642E15">
        <w:rPr>
          <w:rFonts w:cs="Arial"/>
          <w:b/>
        </w:rPr>
        <w:tab/>
      </w:r>
      <w:r w:rsidRPr="00324AF5">
        <w:rPr>
          <w:rFonts w:cs="Arial"/>
          <w:b/>
        </w:rPr>
        <w:t xml:space="preserve">5GS_Ph1 </w:t>
      </w:r>
      <w:r w:rsidRPr="00642E15">
        <w:rPr>
          <w:rFonts w:cs="Arial"/>
          <w:b/>
        </w:rPr>
        <w:t xml:space="preserve">/ </w:t>
      </w:r>
      <w:r>
        <w:rPr>
          <w:rFonts w:cs="Arial"/>
          <w:b/>
        </w:rPr>
        <w:t>Rel-15 /Rel-16</w:t>
      </w:r>
    </w:p>
    <w:p w:rsidR="00600B8E" w:rsidRPr="00600B8E" w:rsidRDefault="00600B8E" w:rsidP="00600B8E">
      <w:pPr>
        <w:rPr>
          <w:rFonts w:cs="Arial"/>
        </w:rPr>
      </w:pPr>
      <w:r>
        <w:rPr>
          <w:rFonts w:cs="Arial"/>
          <w:i/>
        </w:rPr>
        <w:t>Abstract of the contribution:</w:t>
      </w:r>
      <w:r>
        <w:rPr>
          <w:rFonts w:cs="Arial"/>
          <w:b/>
        </w:rPr>
        <w:t xml:space="preserve"> </w:t>
      </w:r>
      <w:r w:rsidR="00DB0317">
        <w:rPr>
          <w:rFonts w:cs="Arial"/>
        </w:rPr>
        <w:t>Proposes to void TS 23.502 Section 5 in Rel-16.</w:t>
      </w:r>
    </w:p>
    <w:p w:rsidR="00BA2EEA" w:rsidRDefault="00BA2EEA" w:rsidP="00600B8E">
      <w:pPr>
        <w:pStyle w:val="Heading1"/>
      </w:pPr>
    </w:p>
    <w:p w:rsidR="00600B8E" w:rsidRDefault="00600B8E" w:rsidP="00600B8E">
      <w:r>
        <w:t xml:space="preserve">Section 5 of TS 23.502 was pivotal in </w:t>
      </w:r>
      <w:r w:rsidR="00554379">
        <w:t>explaining</w:t>
      </w:r>
      <w:r>
        <w:t xml:space="preserve"> the concept of what Service Based Architecture would really mean for 5GC. It defined services, grouped services of NFs into logical groups, illustrated the concept of use of Request/Respons</w:t>
      </w:r>
      <w:r w:rsidR="00554379">
        <w:t>e and Subscribe/Notify services, etc.</w:t>
      </w:r>
    </w:p>
    <w:p w:rsidR="00600B8E" w:rsidRDefault="00600B8E" w:rsidP="00600B8E"/>
    <w:p w:rsidR="00600B8E" w:rsidRDefault="00600B8E" w:rsidP="00600B8E">
      <w:r>
        <w:t xml:space="preserve">Section 5 is </w:t>
      </w:r>
      <w:r w:rsidR="005723F9">
        <w:t xml:space="preserve">captured in </w:t>
      </w:r>
      <w:r>
        <w:t xml:space="preserve">Stage 3. </w:t>
      </w:r>
    </w:p>
    <w:p w:rsidR="00554379" w:rsidRDefault="00600B8E" w:rsidP="00600B8E">
      <w:pPr>
        <w:ind w:left="720"/>
      </w:pPr>
      <w:r>
        <w:t>Each of the Stage 3 specifications have all this information. This information in Stage 3 is the one that implementors look at.</w:t>
      </w:r>
      <w:r w:rsidR="00554379">
        <w:t xml:space="preserve"> </w:t>
      </w:r>
    </w:p>
    <w:p w:rsidR="00600B8E" w:rsidRDefault="00600B8E" w:rsidP="00600B8E">
      <w:pPr>
        <w:ind w:left="720"/>
      </w:pPr>
      <w:r>
        <w:t>It has sections like "Input required", "Input optional", "Output Required", "Output optional", which in most cases is not correct or complete compared to what stage 3 has described.</w:t>
      </w:r>
    </w:p>
    <w:p w:rsidR="00554379" w:rsidRDefault="00554379" w:rsidP="00554379">
      <w:pPr>
        <w:ind w:left="720"/>
      </w:pPr>
      <w:r>
        <w:t>Stage 3 is the definitive word when it comes to Section 5</w:t>
      </w:r>
    </w:p>
    <w:p w:rsidR="00DF7023" w:rsidRDefault="00DF7023" w:rsidP="00554379">
      <w:pPr>
        <w:ind w:left="720"/>
      </w:pPr>
      <w:r>
        <w:t>The only important part of section 5 which is helpful in understanding stage 2 are the information tables.</w:t>
      </w:r>
    </w:p>
    <w:p w:rsidR="00B32DC7" w:rsidRDefault="00B32DC7" w:rsidP="00600B8E"/>
    <w:p w:rsidR="00600B8E" w:rsidRDefault="00600B8E" w:rsidP="00600B8E">
      <w:r>
        <w:t>Section 5 has served it</w:t>
      </w:r>
      <w:r w:rsidR="001F49EB">
        <w:t>s</w:t>
      </w:r>
      <w:r>
        <w:t xml:space="preserve"> purpose in Stage 2 and </w:t>
      </w:r>
      <w:r w:rsidR="00554379">
        <w:t>SA2 should discuss what to do about Section 5</w:t>
      </w:r>
      <w:r>
        <w:t>.</w:t>
      </w:r>
    </w:p>
    <w:p w:rsidR="00B32DC7" w:rsidRDefault="00B32DC7" w:rsidP="00B32DC7">
      <w:pPr>
        <w:ind w:left="720"/>
      </w:pPr>
      <w:r>
        <w:t>Going forward, discussion of whether a new service should be created or existing one re-used are best handled in Stage 3 groups.</w:t>
      </w:r>
    </w:p>
    <w:p w:rsidR="00B32DC7" w:rsidRDefault="00B32DC7" w:rsidP="00B32DC7"/>
    <w:p w:rsidR="00B32DC7" w:rsidRDefault="00B32DC7" w:rsidP="00B32DC7">
      <w:r>
        <w:t>Maintaining Section 5 creates overhead in SA2.</w:t>
      </w:r>
    </w:p>
    <w:p w:rsidR="00B32DC7" w:rsidRDefault="00B32DC7" w:rsidP="00B32DC7">
      <w:pPr>
        <w:ind w:left="720"/>
      </w:pPr>
      <w:r>
        <w:t>In previous quarter there were about 12 CRs that were primarily only focussed on up</w:t>
      </w:r>
      <w:r w:rsidR="00554379">
        <w:t>dating Section 5. Additional 5 CRs</w:t>
      </w:r>
      <w:r>
        <w:t xml:space="preserve"> had section 5 update components.</w:t>
      </w:r>
    </w:p>
    <w:p w:rsidR="00B32DC7" w:rsidRDefault="00B32DC7" w:rsidP="00B32DC7">
      <w:pPr>
        <w:ind w:left="720"/>
      </w:pPr>
      <w:r>
        <w:lastRenderedPageBreak/>
        <w:t>Every</w:t>
      </w:r>
      <w:r w:rsidR="00E45054">
        <w:t xml:space="preserve"> </w:t>
      </w:r>
      <w:r>
        <w:t>time a new parameter or a new trigger condition for a service is created in the flow section, we need to update section 5.</w:t>
      </w:r>
    </w:p>
    <w:p w:rsidR="00782A15" w:rsidRDefault="00782A15" w:rsidP="00B32DC7">
      <w:pPr>
        <w:ind w:left="720"/>
      </w:pPr>
      <w:r>
        <w:t>Also, we will keep getting a stream of alignment CRs to Stage 3 specifications.</w:t>
      </w:r>
      <w:bookmarkStart w:id="0" w:name="_GoBack"/>
      <w:bookmarkEnd w:id="0"/>
    </w:p>
    <w:p w:rsidR="001F49EB" w:rsidRPr="00782A15" w:rsidRDefault="00782A15" w:rsidP="00B32DC7">
      <w:pPr>
        <w:ind w:left="720"/>
        <w:rPr>
          <w:b/>
        </w:rPr>
      </w:pPr>
      <w:r w:rsidRPr="00782A15">
        <w:rPr>
          <w:b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-45533</wp:posOffset>
                </wp:positionH>
                <wp:positionV relativeFrom="paragraph">
                  <wp:posOffset>31833</wp:posOffset>
                </wp:positionV>
                <wp:extent cx="9189720" cy="3255264"/>
                <wp:effectExtent l="0" t="0" r="17780" b="8890"/>
                <wp:wrapTopAndBottom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89720" cy="325526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82A15" w:rsidRDefault="00782A15">
                            <w:r w:rsidRPr="00782A15">
                              <w:drawing>
                                <wp:inline distT="0" distB="0" distL="0" distR="0" wp14:anchorId="011E74D9" wp14:editId="319CA904">
                                  <wp:extent cx="4456430" cy="3157220"/>
                                  <wp:effectExtent l="0" t="0" r="1270" b="508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456430" cy="31572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782A15">
                              <w:rPr>
                                <w:noProof/>
                              </w:rPr>
                              <w:t xml:space="preserve"> </w:t>
                            </w:r>
                            <w:r w:rsidRPr="00782A15">
                              <w:drawing>
                                <wp:inline distT="0" distB="0" distL="0" distR="0" wp14:anchorId="721FE0A2" wp14:editId="0BAA6F71">
                                  <wp:extent cx="4293235" cy="3157220"/>
                                  <wp:effectExtent l="0" t="0" r="0" b="508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293235" cy="31572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-3.6pt;margin-top:2.5pt;width:723.6pt;height:256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" fillcolor="white [3201]" strokeweight=".5pt">
                <v:textbox>
                  <w:txbxContent>
                    <w:p w:rsidR="00782A15" w:rsidRDefault="00782A15">
                      <w:r w:rsidRPr="00782A15">
                        <w:drawing>
                          <wp:inline distT="0" distB="0" distL="0" distR="0" wp14:anchorId="011E74D9" wp14:editId="319CA904">
                            <wp:extent cx="4456430" cy="3157220"/>
                            <wp:effectExtent l="0" t="0" r="1270" b="508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456430" cy="31572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782A15">
                        <w:rPr>
                          <w:noProof/>
                        </w:rPr>
                        <w:t xml:space="preserve"> </w:t>
                      </w:r>
                      <w:r w:rsidRPr="00782A15">
                        <w:drawing>
                          <wp:inline distT="0" distB="0" distL="0" distR="0" wp14:anchorId="721FE0A2" wp14:editId="0BAA6F71">
                            <wp:extent cx="4293235" cy="3157220"/>
                            <wp:effectExtent l="0" t="0" r="0" b="508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293235" cy="31572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Pr="00782A15">
        <w:rPr>
          <w:b/>
        </w:rPr>
        <w:t>Spot the 10+ differences between the table on the left (23.502) and the table on the right (29.518)</w:t>
      </w:r>
      <w:r>
        <w:rPr>
          <w:b/>
        </w:rPr>
        <w:t xml:space="preserve"> in 20 seconds.</w:t>
      </w:r>
    </w:p>
    <w:p w:rsidR="00B32DC7" w:rsidRDefault="00B32DC7" w:rsidP="00B32DC7">
      <w:pPr>
        <w:pStyle w:val="Heading2"/>
      </w:pPr>
      <w:r>
        <w:t>Proposal:</w:t>
      </w:r>
    </w:p>
    <w:p w:rsidR="00B32DC7" w:rsidRDefault="00B32DC7" w:rsidP="00B32DC7">
      <w:pPr>
        <w:rPr>
          <w:lang w:eastAsia="en-US"/>
        </w:rPr>
      </w:pPr>
      <w:r>
        <w:rPr>
          <w:lang w:eastAsia="en-US"/>
        </w:rPr>
        <w:t>Agree to the following:</w:t>
      </w:r>
    </w:p>
    <w:p w:rsidR="00B32DC7" w:rsidRPr="00B32DC7" w:rsidRDefault="00B32DC7" w:rsidP="00B32DC7">
      <w:pPr>
        <w:numPr>
          <w:ilvl w:val="0"/>
          <w:numId w:val="1"/>
        </w:numPr>
        <w:rPr>
          <w:b/>
          <w:lang w:eastAsia="en-US"/>
        </w:rPr>
      </w:pPr>
      <w:r w:rsidRPr="00B32DC7">
        <w:rPr>
          <w:b/>
          <w:lang w:eastAsia="en-US"/>
        </w:rPr>
        <w:t>No Rel-15, Stage 3 alignment CRs to Section 5 shall be entertained.</w:t>
      </w:r>
    </w:p>
    <w:p w:rsidR="00BA2EEA" w:rsidRDefault="00BA2EEA" w:rsidP="00204D67">
      <w:pPr>
        <w:tabs>
          <w:tab w:val="right" w:pos="14601"/>
        </w:tabs>
        <w:rPr>
          <w:rFonts w:cs="Arial"/>
          <w:b/>
          <w:sz w:val="24"/>
          <w:szCs w:val="24"/>
        </w:rPr>
      </w:pPr>
    </w:p>
    <w:p w:rsidR="00B32DC7" w:rsidRPr="00B32DC7" w:rsidRDefault="00B32DC7" w:rsidP="00204D67">
      <w:pPr>
        <w:tabs>
          <w:tab w:val="right" w:pos="14601"/>
        </w:tabs>
        <w:rPr>
          <w:rFonts w:cs="Arial"/>
          <w:sz w:val="24"/>
          <w:szCs w:val="24"/>
        </w:rPr>
      </w:pPr>
      <w:r w:rsidRPr="00B32DC7">
        <w:rPr>
          <w:rFonts w:cs="Arial"/>
          <w:sz w:val="24"/>
          <w:szCs w:val="24"/>
        </w:rPr>
        <w:t>Additionally:</w:t>
      </w:r>
    </w:p>
    <w:p w:rsidR="00BA2EEA" w:rsidRPr="00DD6AFD" w:rsidRDefault="00B32DC7" w:rsidP="00204D67">
      <w:pPr>
        <w:numPr>
          <w:ilvl w:val="0"/>
          <w:numId w:val="1"/>
        </w:numPr>
        <w:rPr>
          <w:b/>
        </w:rPr>
      </w:pPr>
      <w:r w:rsidRPr="002F7560">
        <w:rPr>
          <w:b/>
        </w:rPr>
        <w:t>Decide if we should void Section 5</w:t>
      </w:r>
      <w:r w:rsidR="002F7560" w:rsidRPr="002F7560">
        <w:rPr>
          <w:b/>
        </w:rPr>
        <w:t xml:space="preserve"> </w:t>
      </w:r>
      <w:r w:rsidR="00DD6AFD">
        <w:rPr>
          <w:b/>
        </w:rPr>
        <w:t>from Rel-16 onwards.</w:t>
      </w:r>
    </w:p>
    <w:p w:rsidR="00BA2EEA" w:rsidRDefault="00BA2EEA" w:rsidP="00204D67">
      <w:pPr>
        <w:tabs>
          <w:tab w:val="right" w:pos="14601"/>
        </w:tabs>
        <w:rPr>
          <w:rFonts w:cs="Arial"/>
          <w:b/>
          <w:sz w:val="24"/>
          <w:szCs w:val="24"/>
        </w:rPr>
      </w:pPr>
    </w:p>
    <w:p w:rsidR="00BA2EEA" w:rsidRDefault="00BA2EEA" w:rsidP="00204D67">
      <w:pPr>
        <w:tabs>
          <w:tab w:val="right" w:pos="14601"/>
        </w:tabs>
        <w:rPr>
          <w:rFonts w:cs="Arial"/>
          <w:b/>
          <w:sz w:val="24"/>
          <w:szCs w:val="24"/>
        </w:rPr>
      </w:pPr>
    </w:p>
    <w:p w:rsidR="00BA2EEA" w:rsidRDefault="00BA2EEA" w:rsidP="00204D67">
      <w:pPr>
        <w:tabs>
          <w:tab w:val="right" w:pos="14601"/>
        </w:tabs>
        <w:rPr>
          <w:rFonts w:cs="Arial"/>
          <w:b/>
          <w:sz w:val="24"/>
          <w:szCs w:val="24"/>
        </w:rPr>
      </w:pPr>
    </w:p>
    <w:p w:rsidR="00BA2EEA" w:rsidRDefault="00BA2EEA" w:rsidP="00204D67">
      <w:pPr>
        <w:tabs>
          <w:tab w:val="right" w:pos="14601"/>
        </w:tabs>
        <w:rPr>
          <w:rFonts w:cs="Arial"/>
          <w:b/>
          <w:sz w:val="24"/>
          <w:szCs w:val="24"/>
        </w:rPr>
      </w:pPr>
    </w:p>
    <w:p w:rsidR="00BA2EEA" w:rsidRDefault="00BA2EEA" w:rsidP="00204D67">
      <w:pPr>
        <w:tabs>
          <w:tab w:val="right" w:pos="14601"/>
        </w:tabs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+++++++++++++++ ANNEX (CRs to 23.502 primarily focussed on Section 5).  +++++++++++++++++++++++++++++++++++++</w:t>
      </w:r>
    </w:p>
    <w:p w:rsidR="00DD6AFD" w:rsidRDefault="00DD6AFD" w:rsidP="00204D67">
      <w:pPr>
        <w:tabs>
          <w:tab w:val="right" w:pos="14601"/>
        </w:tabs>
        <w:rPr>
          <w:rFonts w:cs="Arial"/>
          <w:b/>
          <w:sz w:val="24"/>
          <w:szCs w:val="24"/>
        </w:rPr>
      </w:pPr>
    </w:p>
    <w:p w:rsidR="00BA2EEA" w:rsidRDefault="006C1B16" w:rsidP="00204D67">
      <w:pPr>
        <w:tabs>
          <w:tab w:val="right" w:pos="14601"/>
        </w:tabs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12</w:t>
      </w:r>
      <w:r w:rsidR="00BA2EEA">
        <w:rPr>
          <w:rFonts w:cs="Arial"/>
          <w:b/>
          <w:sz w:val="24"/>
          <w:szCs w:val="24"/>
        </w:rPr>
        <w:t xml:space="preserve"> primarily to Section 5</w:t>
      </w:r>
    </w:p>
    <w:p w:rsidR="006C1B16" w:rsidRDefault="006C1B16" w:rsidP="00204D67">
      <w:pPr>
        <w:tabs>
          <w:tab w:val="right" w:pos="14601"/>
        </w:tabs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+5 that have updates to Section 5.</w:t>
      </w:r>
    </w:p>
    <w:p w:rsidR="00BA2EEA" w:rsidRDefault="00BA2EEA" w:rsidP="00204D67">
      <w:pPr>
        <w:tabs>
          <w:tab w:val="right" w:pos="14601"/>
        </w:tabs>
        <w:rPr>
          <w:rFonts w:cs="Arial"/>
          <w:b/>
          <w:sz w:val="24"/>
          <w:szCs w:val="24"/>
        </w:rPr>
      </w:pPr>
    </w:p>
    <w:p w:rsidR="00BA2EEA" w:rsidRDefault="00BA2EEA" w:rsidP="00204D67">
      <w:pPr>
        <w:tabs>
          <w:tab w:val="right" w:pos="14601"/>
        </w:tabs>
        <w:rPr>
          <w:rFonts w:cs="Arial"/>
          <w:b/>
          <w:sz w:val="24"/>
          <w:szCs w:val="24"/>
        </w:rPr>
      </w:pPr>
    </w:p>
    <w:p w:rsidR="00204D67" w:rsidRDefault="00AF1B65" w:rsidP="00204D67">
      <w:pPr>
        <w:tabs>
          <w:tab w:val="right" w:pos="14601"/>
        </w:tabs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3GPP TSG SA Meeting #</w:t>
      </w:r>
      <w:r w:rsidR="00C350FD">
        <w:rPr>
          <w:rFonts w:cs="Arial"/>
          <w:b/>
          <w:sz w:val="24"/>
          <w:szCs w:val="24"/>
        </w:rPr>
        <w:t>8</w:t>
      </w:r>
      <w:r w:rsidR="004279A9">
        <w:rPr>
          <w:rFonts w:cs="Arial"/>
          <w:b/>
          <w:sz w:val="24"/>
          <w:szCs w:val="24"/>
        </w:rPr>
        <w:t>3</w:t>
      </w:r>
      <w:r w:rsidR="00204D67">
        <w:rPr>
          <w:rFonts w:cs="Arial"/>
          <w:b/>
          <w:sz w:val="24"/>
          <w:szCs w:val="24"/>
        </w:rPr>
        <w:tab/>
      </w:r>
      <w:r w:rsidR="00DA1DD5">
        <w:rPr>
          <w:rFonts w:cs="Arial"/>
          <w:b/>
          <w:sz w:val="24"/>
          <w:szCs w:val="24"/>
        </w:rPr>
        <w:t>SP-1</w:t>
      </w:r>
      <w:r w:rsidR="004279A9">
        <w:rPr>
          <w:rFonts w:cs="Arial"/>
          <w:b/>
          <w:sz w:val="24"/>
          <w:szCs w:val="24"/>
        </w:rPr>
        <w:t>901</w:t>
      </w:r>
      <w:r w:rsidR="00E77FD6">
        <w:rPr>
          <w:rFonts w:cs="Arial"/>
          <w:b/>
          <w:sz w:val="24"/>
          <w:szCs w:val="24"/>
        </w:rPr>
        <w:t>5</w:t>
      </w:r>
      <w:r w:rsidR="00531D49">
        <w:rPr>
          <w:rFonts w:cs="Arial"/>
          <w:b/>
          <w:sz w:val="24"/>
          <w:szCs w:val="24"/>
        </w:rPr>
        <w:t>7</w:t>
      </w:r>
    </w:p>
    <w:p w:rsidR="00204D67" w:rsidRPr="003C4BC8" w:rsidRDefault="004279A9" w:rsidP="00204D67">
      <w:pPr>
        <w:pBdr>
          <w:bottom w:val="single" w:sz="4" w:space="1" w:color="000000"/>
        </w:pBdr>
        <w:tabs>
          <w:tab w:val="right" w:pos="9639"/>
        </w:tabs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20 - 22 March 2019, Shenzhen, China</w:t>
      </w:r>
    </w:p>
    <w:p w:rsidR="00204D67" w:rsidRDefault="00204D67"/>
    <w:p w:rsidR="00BA6FD3" w:rsidRDefault="00BA6FD3">
      <w:pPr>
        <w:ind w:left="1701" w:hanging="170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Title:</w:t>
      </w:r>
      <w:r>
        <w:rPr>
          <w:b/>
          <w:sz w:val="24"/>
          <w:szCs w:val="24"/>
          <w:lang w:val="en-US"/>
        </w:rPr>
        <w:tab/>
      </w:r>
      <w:r w:rsidR="00531D49">
        <w:rPr>
          <w:b/>
          <w:sz w:val="24"/>
          <w:szCs w:val="24"/>
          <w:lang w:val="en-US"/>
        </w:rPr>
        <w:t>Rel-15 CR to 23.502 (5GS_Ph1)</w:t>
      </w:r>
    </w:p>
    <w:p w:rsidR="00BA6FD3" w:rsidRDefault="00BA6FD3">
      <w:pPr>
        <w:ind w:left="1701" w:hanging="170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Source:</w:t>
      </w:r>
      <w:r>
        <w:rPr>
          <w:b/>
          <w:sz w:val="24"/>
          <w:szCs w:val="24"/>
          <w:lang w:val="en-US"/>
        </w:rPr>
        <w:tab/>
        <w:t>SA WG2</w:t>
      </w:r>
    </w:p>
    <w:p w:rsidR="00BA6FD3" w:rsidRDefault="00BA6FD3">
      <w:pPr>
        <w:ind w:left="1701" w:hanging="170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Work Item:</w:t>
      </w:r>
      <w:r>
        <w:rPr>
          <w:b/>
          <w:sz w:val="24"/>
          <w:szCs w:val="24"/>
          <w:lang w:val="en-US"/>
        </w:rPr>
        <w:tab/>
      </w:r>
      <w:r w:rsidR="00E77FD6">
        <w:rPr>
          <w:b/>
          <w:sz w:val="24"/>
          <w:szCs w:val="24"/>
          <w:lang w:val="en-US"/>
        </w:rPr>
        <w:t>5GS_Ph1</w:t>
      </w:r>
    </w:p>
    <w:p w:rsidR="00BA6FD3" w:rsidRDefault="00A673C9">
      <w:pPr>
        <w:ind w:left="1701" w:hanging="170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Agenda Item</w:t>
      </w:r>
      <w:r>
        <w:rPr>
          <w:b/>
          <w:sz w:val="24"/>
          <w:szCs w:val="24"/>
          <w:lang w:val="en-US"/>
        </w:rPr>
        <w:tab/>
      </w:r>
      <w:r w:rsidR="00E77FD6">
        <w:rPr>
          <w:b/>
          <w:sz w:val="24"/>
          <w:szCs w:val="24"/>
          <w:lang w:val="en-US"/>
        </w:rPr>
        <w:t>15B</w:t>
      </w:r>
    </w:p>
    <w:p w:rsidR="00BA6FD3" w:rsidRDefault="00BA6FD3">
      <w:pPr>
        <w:rPr>
          <w:lang w:val="en-US"/>
        </w:rPr>
      </w:pPr>
      <w:r>
        <w:rPr>
          <w:lang w:val="en-US"/>
        </w:rPr>
        <w:t>The following CRs were agreed by SA WG2 and are provided to TSG SA#</w:t>
      </w:r>
      <w:r w:rsidR="00C350FD">
        <w:rPr>
          <w:lang w:val="en-US"/>
        </w:rPr>
        <w:t>8</w:t>
      </w:r>
      <w:r w:rsidR="00B830E7">
        <w:rPr>
          <w:lang w:val="en-US"/>
        </w:rPr>
        <w:t>3</w:t>
      </w:r>
      <w:r>
        <w:rPr>
          <w:lang w:val="en-US"/>
        </w:rPr>
        <w:t xml:space="preserve"> for approval:</w:t>
      </w:r>
    </w:p>
    <w:tbl>
      <w:tblPr>
        <w:tblW w:w="1488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851"/>
        <w:gridCol w:w="709"/>
        <w:gridCol w:w="567"/>
        <w:gridCol w:w="708"/>
        <w:gridCol w:w="3544"/>
        <w:gridCol w:w="568"/>
        <w:gridCol w:w="850"/>
        <w:gridCol w:w="1276"/>
        <w:gridCol w:w="1701"/>
        <w:gridCol w:w="850"/>
        <w:gridCol w:w="850"/>
        <w:gridCol w:w="1276"/>
      </w:tblGrid>
      <w:tr w:rsidR="004279A9" w:rsidRPr="00DD57C4" w:rsidTr="004279A9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1134" w:type="dxa"/>
            <w:shd w:val="clear" w:color="auto" w:fill="F3F3F3"/>
          </w:tcPr>
          <w:p w:rsidR="004279A9" w:rsidRPr="008B443B" w:rsidRDefault="004279A9" w:rsidP="004279A9">
            <w:pPr>
              <w:jc w:val="center"/>
              <w:rPr>
                <w:rFonts w:cs="Arial"/>
                <w:b/>
                <w:sz w:val="16"/>
              </w:rPr>
            </w:pPr>
            <w:r>
              <w:rPr>
                <w:rFonts w:cs="Arial"/>
                <w:b/>
                <w:sz w:val="16"/>
              </w:rPr>
              <w:lastRenderedPageBreak/>
              <w:t>@ Mtg</w:t>
            </w:r>
          </w:p>
        </w:tc>
        <w:tc>
          <w:tcPr>
            <w:tcW w:w="851" w:type="dxa"/>
            <w:shd w:val="clear" w:color="auto" w:fill="F3F3F3"/>
          </w:tcPr>
          <w:p w:rsidR="004279A9" w:rsidRPr="00DD57C4" w:rsidRDefault="004279A9" w:rsidP="004279A9">
            <w:pPr>
              <w:pStyle w:val="TAH"/>
              <w:rPr>
                <w:sz w:val="16"/>
              </w:rPr>
            </w:pPr>
            <w:r w:rsidRPr="00DD57C4">
              <w:rPr>
                <w:sz w:val="16"/>
              </w:rPr>
              <w:t>Spec</w:t>
            </w:r>
          </w:p>
        </w:tc>
        <w:tc>
          <w:tcPr>
            <w:tcW w:w="709" w:type="dxa"/>
            <w:shd w:val="clear" w:color="auto" w:fill="F3F3F3"/>
          </w:tcPr>
          <w:p w:rsidR="004279A9" w:rsidRPr="00DD57C4" w:rsidRDefault="004279A9" w:rsidP="004279A9">
            <w:pPr>
              <w:pStyle w:val="TAH"/>
              <w:rPr>
                <w:sz w:val="16"/>
              </w:rPr>
            </w:pPr>
            <w:r w:rsidRPr="00DD57C4">
              <w:rPr>
                <w:sz w:val="16"/>
              </w:rPr>
              <w:t>CR</w:t>
            </w:r>
          </w:p>
        </w:tc>
        <w:tc>
          <w:tcPr>
            <w:tcW w:w="567" w:type="dxa"/>
            <w:shd w:val="clear" w:color="auto" w:fill="F3F3F3"/>
          </w:tcPr>
          <w:p w:rsidR="004279A9" w:rsidRPr="00DD57C4" w:rsidRDefault="004279A9" w:rsidP="004279A9">
            <w:pPr>
              <w:pStyle w:val="TAH"/>
              <w:rPr>
                <w:sz w:val="16"/>
              </w:rPr>
            </w:pPr>
            <w:r w:rsidRPr="00DD57C4">
              <w:rPr>
                <w:sz w:val="16"/>
              </w:rPr>
              <w:t>Rev</w:t>
            </w:r>
          </w:p>
        </w:tc>
        <w:tc>
          <w:tcPr>
            <w:tcW w:w="708" w:type="dxa"/>
            <w:shd w:val="clear" w:color="auto" w:fill="F3F3F3"/>
          </w:tcPr>
          <w:p w:rsidR="004279A9" w:rsidRPr="00DD57C4" w:rsidRDefault="004279A9" w:rsidP="004279A9">
            <w:pPr>
              <w:pStyle w:val="TAH"/>
              <w:rPr>
                <w:sz w:val="16"/>
              </w:rPr>
            </w:pPr>
            <w:r w:rsidRPr="00DD57C4">
              <w:rPr>
                <w:sz w:val="16"/>
              </w:rPr>
              <w:t>Phase</w:t>
            </w:r>
          </w:p>
        </w:tc>
        <w:tc>
          <w:tcPr>
            <w:tcW w:w="3544" w:type="dxa"/>
            <w:shd w:val="clear" w:color="auto" w:fill="F3F3F3"/>
          </w:tcPr>
          <w:p w:rsidR="004279A9" w:rsidRPr="00DD57C4" w:rsidRDefault="004279A9" w:rsidP="004279A9">
            <w:pPr>
              <w:pStyle w:val="TAH"/>
              <w:rPr>
                <w:sz w:val="16"/>
              </w:rPr>
            </w:pPr>
            <w:r w:rsidRPr="00DD57C4">
              <w:rPr>
                <w:sz w:val="16"/>
              </w:rPr>
              <w:t>Subject</w:t>
            </w:r>
          </w:p>
        </w:tc>
        <w:tc>
          <w:tcPr>
            <w:tcW w:w="568" w:type="dxa"/>
            <w:shd w:val="clear" w:color="auto" w:fill="F3F3F3"/>
          </w:tcPr>
          <w:p w:rsidR="004279A9" w:rsidRPr="00DD57C4" w:rsidRDefault="004279A9" w:rsidP="004279A9">
            <w:pPr>
              <w:pStyle w:val="TAH"/>
              <w:rPr>
                <w:sz w:val="16"/>
              </w:rPr>
            </w:pPr>
            <w:r w:rsidRPr="00DD57C4">
              <w:rPr>
                <w:sz w:val="16"/>
              </w:rPr>
              <w:t>Cat</w:t>
            </w:r>
          </w:p>
        </w:tc>
        <w:tc>
          <w:tcPr>
            <w:tcW w:w="850" w:type="dxa"/>
            <w:shd w:val="clear" w:color="auto" w:fill="F3F3F3"/>
          </w:tcPr>
          <w:p w:rsidR="004279A9" w:rsidRPr="008F6F06" w:rsidRDefault="004279A9" w:rsidP="004279A9">
            <w:pPr>
              <w:pStyle w:val="TAH"/>
              <w:rPr>
                <w:sz w:val="16"/>
                <w:szCs w:val="16"/>
              </w:rPr>
            </w:pPr>
            <w:r w:rsidRPr="008F6F06">
              <w:rPr>
                <w:sz w:val="16"/>
                <w:szCs w:val="16"/>
              </w:rPr>
              <w:t>Version</w:t>
            </w:r>
          </w:p>
        </w:tc>
        <w:tc>
          <w:tcPr>
            <w:tcW w:w="1276" w:type="dxa"/>
            <w:shd w:val="clear" w:color="auto" w:fill="F3F3F3"/>
          </w:tcPr>
          <w:p w:rsidR="004279A9" w:rsidRPr="00F96CA6" w:rsidRDefault="004279A9" w:rsidP="004279A9">
            <w:pPr>
              <w:jc w:val="center"/>
              <w:rPr>
                <w:rFonts w:cs="Arial"/>
                <w:b/>
                <w:sz w:val="16"/>
              </w:rPr>
            </w:pPr>
            <w:r>
              <w:rPr>
                <w:rFonts w:cs="Arial"/>
                <w:b/>
                <w:sz w:val="16"/>
              </w:rPr>
              <w:t>S2 TD</w:t>
            </w:r>
          </w:p>
        </w:tc>
        <w:tc>
          <w:tcPr>
            <w:tcW w:w="1701" w:type="dxa"/>
            <w:shd w:val="clear" w:color="auto" w:fill="F3F3F3"/>
          </w:tcPr>
          <w:p w:rsidR="004279A9" w:rsidRPr="00F96CA6" w:rsidRDefault="004279A9" w:rsidP="004279A9">
            <w:pPr>
              <w:jc w:val="center"/>
              <w:rPr>
                <w:rFonts w:cs="Arial"/>
                <w:b/>
                <w:sz w:val="16"/>
              </w:rPr>
            </w:pPr>
            <w:r w:rsidRPr="00F96CA6">
              <w:rPr>
                <w:rFonts w:cs="Arial"/>
                <w:b/>
                <w:sz w:val="16"/>
              </w:rPr>
              <w:t>Source to WG</w:t>
            </w:r>
          </w:p>
        </w:tc>
        <w:tc>
          <w:tcPr>
            <w:tcW w:w="850" w:type="dxa"/>
            <w:shd w:val="clear" w:color="auto" w:fill="F3F3F3"/>
          </w:tcPr>
          <w:p w:rsidR="004279A9" w:rsidRPr="00F96CA6" w:rsidRDefault="004279A9" w:rsidP="004279A9">
            <w:pPr>
              <w:jc w:val="center"/>
              <w:rPr>
                <w:rFonts w:cs="Arial"/>
                <w:b/>
                <w:sz w:val="16"/>
              </w:rPr>
            </w:pPr>
            <w:r>
              <w:rPr>
                <w:rFonts w:cs="Arial"/>
                <w:b/>
                <w:sz w:val="16"/>
              </w:rPr>
              <w:t>SA2 Status</w:t>
            </w:r>
          </w:p>
        </w:tc>
        <w:tc>
          <w:tcPr>
            <w:tcW w:w="850" w:type="dxa"/>
            <w:shd w:val="clear" w:color="auto" w:fill="F3F3F3"/>
          </w:tcPr>
          <w:p w:rsidR="004279A9" w:rsidRPr="0032352A" w:rsidRDefault="004279A9" w:rsidP="004279A9">
            <w:pPr>
              <w:jc w:val="center"/>
              <w:rPr>
                <w:rFonts w:cs="Arial"/>
                <w:b/>
                <w:sz w:val="16"/>
              </w:rPr>
            </w:pPr>
            <w:r>
              <w:rPr>
                <w:rFonts w:cs="Arial"/>
                <w:b/>
                <w:sz w:val="16"/>
              </w:rPr>
              <w:t>Work Item</w:t>
            </w:r>
          </w:p>
        </w:tc>
        <w:tc>
          <w:tcPr>
            <w:tcW w:w="1276" w:type="dxa"/>
            <w:shd w:val="clear" w:color="auto" w:fill="F3F3F3"/>
          </w:tcPr>
          <w:p w:rsidR="004279A9" w:rsidRPr="00F96CA6" w:rsidRDefault="004279A9" w:rsidP="004279A9">
            <w:pPr>
              <w:jc w:val="center"/>
              <w:rPr>
                <w:rFonts w:cs="Arial"/>
                <w:b/>
                <w:sz w:val="16"/>
              </w:rPr>
            </w:pPr>
            <w:r w:rsidRPr="00F96CA6">
              <w:rPr>
                <w:rFonts w:cs="Arial"/>
                <w:b/>
                <w:sz w:val="16"/>
              </w:rPr>
              <w:t>Clauses affected</w:t>
            </w:r>
          </w:p>
        </w:tc>
      </w:tr>
      <w:tr w:rsidR="00531D49" w:rsidRPr="00DD57C4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0868</w:t>
            </w:r>
          </w:p>
        </w:tc>
        <w:tc>
          <w:tcPr>
            <w:tcW w:w="567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Avoiding unnecessary authentication for SR-mode UEs during EPS-5GS mobility</w:t>
            </w:r>
          </w:p>
        </w:tc>
        <w:tc>
          <w:tcPr>
            <w:tcW w:w="56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1901181</w:t>
            </w:r>
          </w:p>
        </w:tc>
        <w:tc>
          <w:tcPr>
            <w:tcW w:w="170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Qualcomm Incorporated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4.11.2.3</w:t>
            </w:r>
          </w:p>
        </w:tc>
      </w:tr>
      <w:tr w:rsidR="00531D49" w:rsidRPr="00DD57C4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0869</w:t>
            </w:r>
          </w:p>
        </w:tc>
        <w:tc>
          <w:tcPr>
            <w:tcW w:w="567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3</w:t>
            </w:r>
          </w:p>
        </w:tc>
        <w:tc>
          <w:tcPr>
            <w:tcW w:w="70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PDU Session Release with User Plane Deactivated</w:t>
            </w:r>
          </w:p>
        </w:tc>
        <w:tc>
          <w:tcPr>
            <w:tcW w:w="56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1900869</w:t>
            </w:r>
          </w:p>
        </w:tc>
        <w:tc>
          <w:tcPr>
            <w:tcW w:w="170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Tencent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4.3.4.1, 4.3.4.2, 4.9.2.1, 4.9.2.2, 4.9.2.3.1, 4.9.2.4.1, 4.12.7</w:t>
            </w:r>
          </w:p>
        </w:tc>
      </w:tr>
      <w:tr w:rsidR="00531D49" w:rsidRPr="00DD57C4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0870</w:t>
            </w:r>
          </w:p>
        </w:tc>
        <w:tc>
          <w:tcPr>
            <w:tcW w:w="567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DL Data Buffering in the SMF for the PDU Session with UP Deactivated</w:t>
            </w:r>
          </w:p>
        </w:tc>
        <w:tc>
          <w:tcPr>
            <w:tcW w:w="56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1900741</w:t>
            </w:r>
          </w:p>
        </w:tc>
        <w:tc>
          <w:tcPr>
            <w:tcW w:w="170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Tencent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4.3.7, 4.4.2.2</w:t>
            </w:r>
          </w:p>
        </w:tc>
      </w:tr>
      <w:tr w:rsidR="00531D49" w:rsidRPr="00DD57C4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0871</w:t>
            </w:r>
          </w:p>
        </w:tc>
        <w:tc>
          <w:tcPr>
            <w:tcW w:w="567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</w:t>
            </w:r>
          </w:p>
        </w:tc>
        <w:tc>
          <w:tcPr>
            <w:tcW w:w="70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Registration Procedure Update with Inter PLMN AMF Reallocation</w:t>
            </w:r>
          </w:p>
        </w:tc>
        <w:tc>
          <w:tcPr>
            <w:tcW w:w="56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1901336</w:t>
            </w:r>
          </w:p>
        </w:tc>
        <w:tc>
          <w:tcPr>
            <w:tcW w:w="170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Tencent, Huawei, </w:t>
            </w:r>
            <w:proofErr w:type="spellStart"/>
            <w:r w:rsidRPr="00450FA2">
              <w:rPr>
                <w:sz w:val="16"/>
              </w:rPr>
              <w:t>HiSilicon</w:t>
            </w:r>
            <w:proofErr w:type="spellEnd"/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4.2.2.2.2</w:t>
            </w:r>
          </w:p>
        </w:tc>
      </w:tr>
      <w:tr w:rsidR="00531D49" w:rsidRPr="008F57BB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S2-130</w:t>
            </w:r>
          </w:p>
        </w:tc>
        <w:tc>
          <w:tcPr>
            <w:tcW w:w="851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0873</w:t>
            </w:r>
          </w:p>
        </w:tc>
        <w:tc>
          <w:tcPr>
            <w:tcW w:w="567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1</w:t>
            </w:r>
          </w:p>
        </w:tc>
        <w:tc>
          <w:tcPr>
            <w:tcW w:w="708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Data Types for parameters within UE Parameter Update via Control Plane Solution</w:t>
            </w:r>
          </w:p>
        </w:tc>
        <w:tc>
          <w:tcPr>
            <w:tcW w:w="568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15.4.0</w:t>
            </w:r>
          </w:p>
        </w:tc>
        <w:tc>
          <w:tcPr>
            <w:tcW w:w="1276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S2</w:t>
            </w:r>
            <w:r w:rsidRPr="008F57BB">
              <w:rPr>
                <w:color w:val="FF0000"/>
                <w:sz w:val="16"/>
              </w:rPr>
              <w:noBreakHyphen/>
              <w:t>1901137</w:t>
            </w:r>
          </w:p>
        </w:tc>
        <w:tc>
          <w:tcPr>
            <w:tcW w:w="1701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Ericsson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4.17.4; 4.20.2; 5.2.3.3.1; 5.2.3.3.3; 5.2.3.3.6; 5.2.7.2.2; 5.2.7.2.6; 5.2.7.3.2</w:t>
            </w:r>
          </w:p>
        </w:tc>
      </w:tr>
      <w:tr w:rsidR="00531D49" w:rsidRPr="008F57BB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S2-130</w:t>
            </w:r>
          </w:p>
        </w:tc>
        <w:tc>
          <w:tcPr>
            <w:tcW w:w="851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0874</w:t>
            </w:r>
          </w:p>
        </w:tc>
        <w:tc>
          <w:tcPr>
            <w:tcW w:w="567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1</w:t>
            </w:r>
          </w:p>
        </w:tc>
        <w:tc>
          <w:tcPr>
            <w:tcW w:w="708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Adding SM Context ID in relevant clauses</w:t>
            </w:r>
          </w:p>
        </w:tc>
        <w:tc>
          <w:tcPr>
            <w:tcW w:w="568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15.4.0</w:t>
            </w:r>
          </w:p>
        </w:tc>
        <w:tc>
          <w:tcPr>
            <w:tcW w:w="1276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S2</w:t>
            </w:r>
            <w:r w:rsidRPr="008F57BB">
              <w:rPr>
                <w:color w:val="FF0000"/>
                <w:sz w:val="16"/>
              </w:rPr>
              <w:noBreakHyphen/>
              <w:t>1900742</w:t>
            </w:r>
          </w:p>
        </w:tc>
        <w:tc>
          <w:tcPr>
            <w:tcW w:w="1701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Ericsson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4.3.2.2.1, 4.3.3.2, 4.3.3.3, 5.2.8.2.1, 5.2.8.2.2, 5.2.8.2.4, 5.2.8.2.5, 5.2.8.2.6, 5.2.8.2.7, 5.2.8.2.10</w:t>
            </w:r>
          </w:p>
        </w:tc>
      </w:tr>
      <w:tr w:rsidR="00531D49" w:rsidRPr="00DD57C4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0876</w:t>
            </w:r>
          </w:p>
        </w:tc>
        <w:tc>
          <w:tcPr>
            <w:tcW w:w="567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Corrections to N4 procedure for PFD management</w:t>
            </w:r>
          </w:p>
        </w:tc>
        <w:tc>
          <w:tcPr>
            <w:tcW w:w="56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1900743</w:t>
            </w:r>
          </w:p>
        </w:tc>
        <w:tc>
          <w:tcPr>
            <w:tcW w:w="170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Ericsson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4.4.3.5</w:t>
            </w:r>
          </w:p>
        </w:tc>
      </w:tr>
      <w:tr w:rsidR="00531D49" w:rsidRPr="00DD57C4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0879</w:t>
            </w:r>
          </w:p>
        </w:tc>
        <w:tc>
          <w:tcPr>
            <w:tcW w:w="567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Support of piggybacking of NAS SM message while configuring a DRB</w:t>
            </w:r>
          </w:p>
        </w:tc>
        <w:tc>
          <w:tcPr>
            <w:tcW w:w="56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15.4.0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1901089</w:t>
            </w:r>
          </w:p>
        </w:tc>
        <w:tc>
          <w:tcPr>
            <w:tcW w:w="170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Ericsson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4.3.2.2.1</w:t>
            </w:r>
          </w:p>
        </w:tc>
      </w:tr>
      <w:tr w:rsidR="00531D49" w:rsidRPr="00DD57C4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0880</w:t>
            </w:r>
          </w:p>
        </w:tc>
        <w:tc>
          <w:tcPr>
            <w:tcW w:w="567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SMF register in UDM</w:t>
            </w:r>
          </w:p>
        </w:tc>
        <w:tc>
          <w:tcPr>
            <w:tcW w:w="56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1900744</w:t>
            </w:r>
          </w:p>
        </w:tc>
        <w:tc>
          <w:tcPr>
            <w:tcW w:w="170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Ericsson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4.3.2.2.1, 4.3.2.2.2</w:t>
            </w:r>
          </w:p>
        </w:tc>
      </w:tr>
      <w:tr w:rsidR="00531D49" w:rsidRPr="00DD57C4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0881</w:t>
            </w:r>
          </w:p>
        </w:tc>
        <w:tc>
          <w:tcPr>
            <w:tcW w:w="567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3</w:t>
            </w:r>
          </w:p>
        </w:tc>
        <w:tc>
          <w:tcPr>
            <w:tcW w:w="70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Alignment with stage 3 for EPS interworking indications</w:t>
            </w:r>
          </w:p>
        </w:tc>
        <w:tc>
          <w:tcPr>
            <w:tcW w:w="56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1902644</w:t>
            </w:r>
          </w:p>
        </w:tc>
        <w:tc>
          <w:tcPr>
            <w:tcW w:w="170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Ericsson, ZTE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4.11.1.4.1, 4.11.1.4.3, 4.11.5.1, 4.11.5.2, 4.11.5.3, 4.11.5.4</w:t>
            </w:r>
          </w:p>
        </w:tc>
      </w:tr>
      <w:tr w:rsidR="00531D49" w:rsidRPr="008F57BB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S2-130</w:t>
            </w:r>
          </w:p>
        </w:tc>
        <w:tc>
          <w:tcPr>
            <w:tcW w:w="851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0884</w:t>
            </w:r>
          </w:p>
        </w:tc>
        <w:tc>
          <w:tcPr>
            <w:tcW w:w="567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-</w:t>
            </w:r>
          </w:p>
        </w:tc>
        <w:tc>
          <w:tcPr>
            <w:tcW w:w="708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 xml:space="preserve">Correction to </w:t>
            </w:r>
            <w:proofErr w:type="spellStart"/>
            <w:r w:rsidRPr="008F57BB">
              <w:rPr>
                <w:color w:val="FF0000"/>
                <w:sz w:val="16"/>
              </w:rPr>
              <w:t>UECM_Update</w:t>
            </w:r>
            <w:proofErr w:type="spellEnd"/>
            <w:r w:rsidRPr="008F57BB">
              <w:rPr>
                <w:color w:val="FF0000"/>
                <w:sz w:val="16"/>
              </w:rPr>
              <w:t xml:space="preserve"> service operation</w:t>
            </w:r>
          </w:p>
        </w:tc>
        <w:tc>
          <w:tcPr>
            <w:tcW w:w="568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15.4.1</w:t>
            </w:r>
          </w:p>
        </w:tc>
        <w:tc>
          <w:tcPr>
            <w:tcW w:w="1276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S2</w:t>
            </w:r>
            <w:r w:rsidRPr="008F57BB">
              <w:rPr>
                <w:color w:val="FF0000"/>
                <w:sz w:val="16"/>
              </w:rPr>
              <w:noBreakHyphen/>
              <w:t>1900132</w:t>
            </w:r>
          </w:p>
        </w:tc>
        <w:tc>
          <w:tcPr>
            <w:tcW w:w="1701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Ericsson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5.2.3.2.5</w:t>
            </w:r>
          </w:p>
        </w:tc>
      </w:tr>
      <w:tr w:rsidR="00531D49" w:rsidRPr="00DD57C4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0886</w:t>
            </w:r>
          </w:p>
        </w:tc>
        <w:tc>
          <w:tcPr>
            <w:tcW w:w="567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6</w:t>
            </w:r>
          </w:p>
        </w:tc>
        <w:tc>
          <w:tcPr>
            <w:tcW w:w="70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EBI allocation when access type of PDU Session is changed from N3GPP to 3GPP</w:t>
            </w:r>
          </w:p>
        </w:tc>
        <w:tc>
          <w:tcPr>
            <w:tcW w:w="56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1902316</w:t>
            </w:r>
          </w:p>
        </w:tc>
        <w:tc>
          <w:tcPr>
            <w:tcW w:w="170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Ericsson, Huawei , ZTE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4.11.1.4.1, 4.11.1.4.3</w:t>
            </w:r>
          </w:p>
        </w:tc>
      </w:tr>
      <w:tr w:rsidR="00531D49" w:rsidRPr="008F57BB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lastRenderedPageBreak/>
              <w:t>S2-131</w:t>
            </w:r>
          </w:p>
        </w:tc>
        <w:tc>
          <w:tcPr>
            <w:tcW w:w="851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0888</w:t>
            </w:r>
          </w:p>
        </w:tc>
        <w:tc>
          <w:tcPr>
            <w:tcW w:w="567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3</w:t>
            </w:r>
          </w:p>
        </w:tc>
        <w:tc>
          <w:tcPr>
            <w:tcW w:w="708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 xml:space="preserve">Remove PEI from the required input of </w:t>
            </w:r>
            <w:proofErr w:type="spellStart"/>
            <w:r w:rsidRPr="008F57BB">
              <w:rPr>
                <w:color w:val="FF0000"/>
                <w:sz w:val="16"/>
              </w:rPr>
              <w:t>Npcf_AMPolicyControl</w:t>
            </w:r>
            <w:proofErr w:type="spellEnd"/>
            <w:r w:rsidRPr="008F57BB">
              <w:rPr>
                <w:color w:val="FF0000"/>
                <w:sz w:val="16"/>
              </w:rPr>
              <w:t xml:space="preserve"> service operations</w:t>
            </w:r>
          </w:p>
        </w:tc>
        <w:tc>
          <w:tcPr>
            <w:tcW w:w="568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15.4.1</w:t>
            </w:r>
          </w:p>
        </w:tc>
        <w:tc>
          <w:tcPr>
            <w:tcW w:w="1276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S2</w:t>
            </w:r>
            <w:r w:rsidRPr="008F57BB">
              <w:rPr>
                <w:color w:val="FF0000"/>
                <w:sz w:val="16"/>
              </w:rPr>
              <w:noBreakHyphen/>
              <w:t>1902349</w:t>
            </w:r>
          </w:p>
        </w:tc>
        <w:tc>
          <w:tcPr>
            <w:tcW w:w="1701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Nokia, Nokia Shanghai Bell, Ericsson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5.2.5.2.1, 5.2.5.2.2, 5.2.5.2.3, 5.2.5.2.4, 5.2.5.2.5</w:t>
            </w:r>
          </w:p>
        </w:tc>
      </w:tr>
      <w:tr w:rsidR="00531D49" w:rsidRPr="00DD57C4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0889</w:t>
            </w:r>
          </w:p>
        </w:tc>
        <w:tc>
          <w:tcPr>
            <w:tcW w:w="567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</w:t>
            </w:r>
          </w:p>
        </w:tc>
        <w:tc>
          <w:tcPr>
            <w:tcW w:w="70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Correction to UE parameters update procedure</w:t>
            </w:r>
          </w:p>
        </w:tc>
        <w:tc>
          <w:tcPr>
            <w:tcW w:w="56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1901272</w:t>
            </w:r>
          </w:p>
        </w:tc>
        <w:tc>
          <w:tcPr>
            <w:tcW w:w="170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Qualcomm Incorporated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4.20.2</w:t>
            </w:r>
          </w:p>
        </w:tc>
      </w:tr>
      <w:tr w:rsidR="00531D49" w:rsidRPr="00DD57C4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0893</w:t>
            </w:r>
          </w:p>
        </w:tc>
        <w:tc>
          <w:tcPr>
            <w:tcW w:w="567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Clarifications in policy related procedures</w:t>
            </w:r>
          </w:p>
        </w:tc>
        <w:tc>
          <w:tcPr>
            <w:tcW w:w="56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15.4.0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1901113</w:t>
            </w:r>
          </w:p>
        </w:tc>
        <w:tc>
          <w:tcPr>
            <w:tcW w:w="170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Huawei, </w:t>
            </w:r>
            <w:proofErr w:type="spellStart"/>
            <w:r w:rsidRPr="00450FA2">
              <w:rPr>
                <w:sz w:val="16"/>
              </w:rPr>
              <w:t>HiSilicon</w:t>
            </w:r>
            <w:proofErr w:type="spellEnd"/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4.3.6.4, 4.16.5.1, 4.16.5.2, 4.16.6</w:t>
            </w:r>
          </w:p>
        </w:tc>
      </w:tr>
      <w:tr w:rsidR="00531D49" w:rsidRPr="008F57BB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S2-130</w:t>
            </w:r>
          </w:p>
        </w:tc>
        <w:tc>
          <w:tcPr>
            <w:tcW w:w="851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0901</w:t>
            </w:r>
          </w:p>
        </w:tc>
        <w:tc>
          <w:tcPr>
            <w:tcW w:w="567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-</w:t>
            </w:r>
          </w:p>
        </w:tc>
        <w:tc>
          <w:tcPr>
            <w:tcW w:w="708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AMF awareness of N2 information type (LMF case)</w:t>
            </w:r>
          </w:p>
        </w:tc>
        <w:tc>
          <w:tcPr>
            <w:tcW w:w="568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15.4.1</w:t>
            </w:r>
          </w:p>
        </w:tc>
        <w:tc>
          <w:tcPr>
            <w:tcW w:w="1276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S2</w:t>
            </w:r>
            <w:r w:rsidRPr="008F57BB">
              <w:rPr>
                <w:color w:val="FF0000"/>
                <w:sz w:val="16"/>
              </w:rPr>
              <w:noBreakHyphen/>
              <w:t>1900258</w:t>
            </w:r>
          </w:p>
        </w:tc>
        <w:tc>
          <w:tcPr>
            <w:tcW w:w="1701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Nokia, Nokia Shanghai Bell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5.2.2.2.7</w:t>
            </w:r>
          </w:p>
        </w:tc>
      </w:tr>
      <w:tr w:rsidR="00531D49" w:rsidRPr="00DD57C4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0904</w:t>
            </w:r>
          </w:p>
        </w:tc>
        <w:tc>
          <w:tcPr>
            <w:tcW w:w="567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List of equivalent PLMNs in Registration Accept missing</w:t>
            </w:r>
          </w:p>
        </w:tc>
        <w:tc>
          <w:tcPr>
            <w:tcW w:w="56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1901142</w:t>
            </w:r>
          </w:p>
        </w:tc>
        <w:tc>
          <w:tcPr>
            <w:tcW w:w="170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Nokia, Nokia Shanghai Bell, Ericsson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4.2.2.2.2</w:t>
            </w:r>
          </w:p>
        </w:tc>
      </w:tr>
      <w:tr w:rsidR="00531D49" w:rsidRPr="00DD57C4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0907</w:t>
            </w:r>
          </w:p>
        </w:tc>
        <w:tc>
          <w:tcPr>
            <w:tcW w:w="567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</w:t>
            </w:r>
          </w:p>
        </w:tc>
        <w:tc>
          <w:tcPr>
            <w:tcW w:w="70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Retrieval of Policy Control Subscription information for validation of URSP rules</w:t>
            </w:r>
          </w:p>
        </w:tc>
        <w:tc>
          <w:tcPr>
            <w:tcW w:w="56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15.4.0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1901319</w:t>
            </w:r>
          </w:p>
        </w:tc>
        <w:tc>
          <w:tcPr>
            <w:tcW w:w="170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Ericsson, Nokia, Nokia </w:t>
            </w:r>
            <w:proofErr w:type="spellStart"/>
            <w:r w:rsidRPr="00450FA2">
              <w:rPr>
                <w:sz w:val="16"/>
              </w:rPr>
              <w:t>Shangai</w:t>
            </w:r>
            <w:proofErr w:type="spellEnd"/>
            <w:r w:rsidRPr="00450FA2">
              <w:rPr>
                <w:sz w:val="16"/>
              </w:rPr>
              <w:t>-Bell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4.6.11, 4.16.12.2, 4.16.3.1</w:t>
            </w:r>
          </w:p>
        </w:tc>
      </w:tr>
      <w:tr w:rsidR="00531D49" w:rsidRPr="008F57BB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S2-130</w:t>
            </w:r>
          </w:p>
        </w:tc>
        <w:tc>
          <w:tcPr>
            <w:tcW w:w="851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0909</w:t>
            </w:r>
          </w:p>
        </w:tc>
        <w:tc>
          <w:tcPr>
            <w:tcW w:w="567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1</w:t>
            </w:r>
          </w:p>
        </w:tc>
        <w:tc>
          <w:tcPr>
            <w:tcW w:w="708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 xml:space="preserve">Events subscribed using the </w:t>
            </w:r>
            <w:proofErr w:type="spellStart"/>
            <w:r w:rsidRPr="008F57BB">
              <w:rPr>
                <w:color w:val="FF0000"/>
                <w:sz w:val="16"/>
              </w:rPr>
              <w:t>Npcf_PolicyAuthorization</w:t>
            </w:r>
            <w:proofErr w:type="spellEnd"/>
            <w:r w:rsidRPr="008F57BB">
              <w:rPr>
                <w:color w:val="FF0000"/>
                <w:sz w:val="16"/>
              </w:rPr>
              <w:t xml:space="preserve"> Service</w:t>
            </w:r>
          </w:p>
        </w:tc>
        <w:tc>
          <w:tcPr>
            <w:tcW w:w="568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15.4.1</w:t>
            </w:r>
          </w:p>
        </w:tc>
        <w:tc>
          <w:tcPr>
            <w:tcW w:w="1276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S2</w:t>
            </w:r>
            <w:r w:rsidRPr="008F57BB">
              <w:rPr>
                <w:color w:val="FF0000"/>
                <w:sz w:val="16"/>
              </w:rPr>
              <w:noBreakHyphen/>
              <w:t>1901128</w:t>
            </w:r>
          </w:p>
        </w:tc>
        <w:tc>
          <w:tcPr>
            <w:tcW w:w="1701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Nokia, Nokia Shanghai Bell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5.2.5.3.1, 5.2.5.7.1</w:t>
            </w:r>
          </w:p>
        </w:tc>
      </w:tr>
      <w:tr w:rsidR="00531D49" w:rsidRPr="00DD57C4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0910</w:t>
            </w:r>
          </w:p>
        </w:tc>
        <w:tc>
          <w:tcPr>
            <w:tcW w:w="567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</w:t>
            </w:r>
          </w:p>
        </w:tc>
        <w:tc>
          <w:tcPr>
            <w:tcW w:w="70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Correction to the initial NAS message protection</w:t>
            </w:r>
          </w:p>
        </w:tc>
        <w:tc>
          <w:tcPr>
            <w:tcW w:w="56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1901250</w:t>
            </w:r>
          </w:p>
        </w:tc>
        <w:tc>
          <w:tcPr>
            <w:tcW w:w="170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NEC, Ericsson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4.2.2.2.2, 4.2.3.2</w:t>
            </w:r>
          </w:p>
        </w:tc>
      </w:tr>
      <w:tr w:rsidR="00531D49" w:rsidRPr="008F57BB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S2-130</w:t>
            </w:r>
          </w:p>
        </w:tc>
        <w:tc>
          <w:tcPr>
            <w:tcW w:w="851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0911</w:t>
            </w:r>
          </w:p>
        </w:tc>
        <w:tc>
          <w:tcPr>
            <w:tcW w:w="567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-</w:t>
            </w:r>
          </w:p>
        </w:tc>
        <w:tc>
          <w:tcPr>
            <w:tcW w:w="708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Remove BSF from the UDR consumer list</w:t>
            </w:r>
          </w:p>
        </w:tc>
        <w:tc>
          <w:tcPr>
            <w:tcW w:w="568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15.4.1</w:t>
            </w:r>
          </w:p>
        </w:tc>
        <w:tc>
          <w:tcPr>
            <w:tcW w:w="1276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S2</w:t>
            </w:r>
            <w:r w:rsidRPr="008F57BB">
              <w:rPr>
                <w:color w:val="FF0000"/>
                <w:sz w:val="16"/>
              </w:rPr>
              <w:noBreakHyphen/>
              <w:t>1900334</w:t>
            </w:r>
          </w:p>
        </w:tc>
        <w:tc>
          <w:tcPr>
            <w:tcW w:w="1701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Nokia, Nokia Shanghai Bell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5.2.12.1</w:t>
            </w:r>
          </w:p>
        </w:tc>
      </w:tr>
      <w:tr w:rsidR="00531D49" w:rsidRPr="008F57BB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S2-130</w:t>
            </w:r>
          </w:p>
        </w:tc>
        <w:tc>
          <w:tcPr>
            <w:tcW w:w="851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0913</w:t>
            </w:r>
          </w:p>
        </w:tc>
        <w:tc>
          <w:tcPr>
            <w:tcW w:w="567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-</w:t>
            </w:r>
          </w:p>
        </w:tc>
        <w:tc>
          <w:tcPr>
            <w:tcW w:w="708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 xml:space="preserve">Add AMF as consumer for </w:t>
            </w:r>
            <w:proofErr w:type="spellStart"/>
            <w:r w:rsidRPr="008F57BB">
              <w:rPr>
                <w:color w:val="FF0000"/>
                <w:sz w:val="16"/>
              </w:rPr>
              <w:t>UpdateNotify</w:t>
            </w:r>
            <w:proofErr w:type="spellEnd"/>
            <w:r w:rsidRPr="008F57BB">
              <w:rPr>
                <w:color w:val="FF0000"/>
                <w:sz w:val="16"/>
              </w:rPr>
              <w:t xml:space="preserve"> Service Operation for </w:t>
            </w:r>
            <w:proofErr w:type="spellStart"/>
            <w:r w:rsidRPr="008F57BB">
              <w:rPr>
                <w:color w:val="FF0000"/>
                <w:sz w:val="16"/>
              </w:rPr>
              <w:t>Npcf_UEPolicyControl</w:t>
            </w:r>
            <w:proofErr w:type="spellEnd"/>
            <w:r w:rsidRPr="008F57BB">
              <w:rPr>
                <w:color w:val="FF0000"/>
                <w:sz w:val="16"/>
              </w:rPr>
              <w:t xml:space="preserve"> Service</w:t>
            </w:r>
          </w:p>
        </w:tc>
        <w:tc>
          <w:tcPr>
            <w:tcW w:w="568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15.4.1</w:t>
            </w:r>
          </w:p>
        </w:tc>
        <w:tc>
          <w:tcPr>
            <w:tcW w:w="1276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S2</w:t>
            </w:r>
            <w:r w:rsidRPr="008F57BB">
              <w:rPr>
                <w:color w:val="FF0000"/>
                <w:sz w:val="16"/>
              </w:rPr>
              <w:noBreakHyphen/>
              <w:t>1900345</w:t>
            </w:r>
          </w:p>
        </w:tc>
        <w:tc>
          <w:tcPr>
            <w:tcW w:w="1701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Cisco Systems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8F57BB" w:rsidRDefault="00531D49" w:rsidP="00531D49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5.2.5.1</w:t>
            </w:r>
          </w:p>
        </w:tc>
      </w:tr>
      <w:tr w:rsidR="00531D49" w:rsidRPr="00DD57C4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0914</w:t>
            </w:r>
          </w:p>
        </w:tc>
        <w:tc>
          <w:tcPr>
            <w:tcW w:w="567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Corrections to UE Policy Association Establishment procedure</w:t>
            </w:r>
          </w:p>
        </w:tc>
        <w:tc>
          <w:tcPr>
            <w:tcW w:w="56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1901126</w:t>
            </w:r>
          </w:p>
        </w:tc>
        <w:tc>
          <w:tcPr>
            <w:tcW w:w="170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Cisco Systems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4.16.11</w:t>
            </w:r>
          </w:p>
        </w:tc>
      </w:tr>
      <w:tr w:rsidR="00531D49" w:rsidRPr="00DD57C4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0915</w:t>
            </w:r>
          </w:p>
        </w:tc>
        <w:tc>
          <w:tcPr>
            <w:tcW w:w="567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Corrections to UE Policy Association Modification initiated by the AMF procedure</w:t>
            </w:r>
          </w:p>
        </w:tc>
        <w:tc>
          <w:tcPr>
            <w:tcW w:w="56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1901125</w:t>
            </w:r>
          </w:p>
        </w:tc>
        <w:tc>
          <w:tcPr>
            <w:tcW w:w="170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Cisco Systems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4.16.12.1.1, 4.16.12.1.2</w:t>
            </w:r>
          </w:p>
        </w:tc>
      </w:tr>
      <w:tr w:rsidR="00531D49" w:rsidRPr="00DD57C4" w:rsidTr="004279A9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0916</w:t>
            </w:r>
          </w:p>
        </w:tc>
        <w:tc>
          <w:tcPr>
            <w:tcW w:w="567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-</w:t>
            </w:r>
          </w:p>
        </w:tc>
        <w:tc>
          <w:tcPr>
            <w:tcW w:w="70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Corrections to UE Policy Association Modification initiated by the PCF procedure</w:t>
            </w:r>
          </w:p>
        </w:tc>
        <w:tc>
          <w:tcPr>
            <w:tcW w:w="568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1900348</w:t>
            </w:r>
          </w:p>
        </w:tc>
        <w:tc>
          <w:tcPr>
            <w:tcW w:w="1701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Cisco Systems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531D49" w:rsidRPr="00450FA2" w:rsidRDefault="00531D49" w:rsidP="00531D49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4.16.12.2</w:t>
            </w:r>
          </w:p>
        </w:tc>
      </w:tr>
    </w:tbl>
    <w:p w:rsidR="00444962" w:rsidRDefault="00444962" w:rsidP="00444962">
      <w:pPr>
        <w:rPr>
          <w:lang w:val="en-US"/>
        </w:rPr>
      </w:pPr>
    </w:p>
    <w:p w:rsidR="008F57BB" w:rsidRDefault="008F57BB" w:rsidP="00444962">
      <w:pPr>
        <w:rPr>
          <w:lang w:val="en-US"/>
        </w:rPr>
      </w:pPr>
      <w:r>
        <w:rPr>
          <w:lang w:val="en-US"/>
        </w:rPr>
        <w:t>8 here</w:t>
      </w:r>
    </w:p>
    <w:p w:rsidR="008F57BB" w:rsidRDefault="008F57BB" w:rsidP="008F57BB">
      <w:pPr>
        <w:tabs>
          <w:tab w:val="right" w:pos="14601"/>
        </w:tabs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3GPP TSG SA Meeting #83</w:t>
      </w:r>
      <w:r>
        <w:rPr>
          <w:rFonts w:cs="Arial"/>
          <w:b/>
          <w:sz w:val="24"/>
          <w:szCs w:val="24"/>
        </w:rPr>
        <w:tab/>
        <w:t>SP-190158</w:t>
      </w:r>
    </w:p>
    <w:p w:rsidR="008F57BB" w:rsidRPr="003C4BC8" w:rsidRDefault="008F57BB" w:rsidP="008F57BB">
      <w:pPr>
        <w:pBdr>
          <w:bottom w:val="single" w:sz="4" w:space="1" w:color="000000"/>
        </w:pBdr>
        <w:tabs>
          <w:tab w:val="right" w:pos="9639"/>
        </w:tabs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20 - 22 March 2019, Shenzhen, China</w:t>
      </w:r>
    </w:p>
    <w:p w:rsidR="008F57BB" w:rsidRDefault="008F57BB" w:rsidP="00444962">
      <w:pPr>
        <w:rPr>
          <w:lang w:val="en-US"/>
        </w:rPr>
      </w:pPr>
    </w:p>
    <w:p w:rsidR="008F57BB" w:rsidRDefault="008F57BB" w:rsidP="008F57BB">
      <w:pPr>
        <w:ind w:left="1701" w:hanging="170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Title:</w:t>
      </w:r>
      <w:r>
        <w:rPr>
          <w:b/>
          <w:sz w:val="24"/>
          <w:szCs w:val="24"/>
          <w:lang w:val="en-US"/>
        </w:rPr>
        <w:tab/>
        <w:t>Rel-15 CR to 23.502 (5GS_Ph1)</w:t>
      </w:r>
    </w:p>
    <w:p w:rsidR="008F57BB" w:rsidRDefault="008F57BB" w:rsidP="008F57BB">
      <w:pPr>
        <w:ind w:left="1701" w:hanging="170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Source:</w:t>
      </w:r>
      <w:r>
        <w:rPr>
          <w:b/>
          <w:sz w:val="24"/>
          <w:szCs w:val="24"/>
          <w:lang w:val="en-US"/>
        </w:rPr>
        <w:tab/>
        <w:t>SA WG2</w:t>
      </w:r>
    </w:p>
    <w:p w:rsidR="008F57BB" w:rsidRDefault="008F57BB" w:rsidP="008F57BB">
      <w:pPr>
        <w:ind w:left="1701" w:hanging="170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lastRenderedPageBreak/>
        <w:t>Work Item:</w:t>
      </w:r>
      <w:r>
        <w:rPr>
          <w:b/>
          <w:sz w:val="24"/>
          <w:szCs w:val="24"/>
          <w:lang w:val="en-US"/>
        </w:rPr>
        <w:tab/>
        <w:t>5GS_Ph1</w:t>
      </w:r>
    </w:p>
    <w:p w:rsidR="008F57BB" w:rsidRDefault="008F57BB" w:rsidP="008F57BB">
      <w:pPr>
        <w:ind w:left="1701" w:hanging="170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Agenda Item</w:t>
      </w:r>
      <w:r>
        <w:rPr>
          <w:b/>
          <w:sz w:val="24"/>
          <w:szCs w:val="24"/>
          <w:lang w:val="en-US"/>
        </w:rPr>
        <w:tab/>
        <w:t>15B</w:t>
      </w:r>
    </w:p>
    <w:p w:rsidR="008F57BB" w:rsidRDefault="008F57BB" w:rsidP="008F57BB">
      <w:pPr>
        <w:rPr>
          <w:lang w:val="en-US"/>
        </w:rPr>
      </w:pPr>
      <w:r>
        <w:rPr>
          <w:lang w:val="en-US"/>
        </w:rPr>
        <w:t>The following CRs were agreed by SA WG2 and are provided to TSG SA#83 for approval:</w:t>
      </w:r>
    </w:p>
    <w:tbl>
      <w:tblPr>
        <w:tblW w:w="1488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851"/>
        <w:gridCol w:w="709"/>
        <w:gridCol w:w="567"/>
        <w:gridCol w:w="708"/>
        <w:gridCol w:w="3544"/>
        <w:gridCol w:w="568"/>
        <w:gridCol w:w="850"/>
        <w:gridCol w:w="1276"/>
        <w:gridCol w:w="1701"/>
        <w:gridCol w:w="850"/>
        <w:gridCol w:w="850"/>
        <w:gridCol w:w="1276"/>
      </w:tblGrid>
      <w:tr w:rsidR="008F57BB" w:rsidRPr="00DD57C4" w:rsidTr="009B294E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1134" w:type="dxa"/>
            <w:shd w:val="clear" w:color="auto" w:fill="F3F3F3"/>
          </w:tcPr>
          <w:p w:rsidR="008F57BB" w:rsidRPr="008B443B" w:rsidRDefault="008F57BB" w:rsidP="009B294E">
            <w:pPr>
              <w:jc w:val="center"/>
              <w:rPr>
                <w:rFonts w:cs="Arial"/>
                <w:b/>
                <w:sz w:val="16"/>
              </w:rPr>
            </w:pPr>
            <w:r>
              <w:rPr>
                <w:rFonts w:cs="Arial"/>
                <w:b/>
                <w:sz w:val="16"/>
              </w:rPr>
              <w:lastRenderedPageBreak/>
              <w:t xml:space="preserve">@ </w:t>
            </w:r>
            <w:proofErr w:type="spellStart"/>
            <w:r>
              <w:rPr>
                <w:rFonts w:cs="Arial"/>
                <w:b/>
                <w:sz w:val="16"/>
              </w:rPr>
              <w:t>Mtg</w:t>
            </w:r>
            <w:proofErr w:type="spellEnd"/>
          </w:p>
        </w:tc>
        <w:tc>
          <w:tcPr>
            <w:tcW w:w="851" w:type="dxa"/>
            <w:shd w:val="clear" w:color="auto" w:fill="F3F3F3"/>
          </w:tcPr>
          <w:p w:rsidR="008F57BB" w:rsidRPr="00DD57C4" w:rsidRDefault="008F57BB" w:rsidP="009B294E">
            <w:pPr>
              <w:pStyle w:val="TAH"/>
              <w:rPr>
                <w:sz w:val="16"/>
              </w:rPr>
            </w:pPr>
            <w:r w:rsidRPr="00DD57C4">
              <w:rPr>
                <w:sz w:val="16"/>
              </w:rPr>
              <w:t>Spec</w:t>
            </w:r>
          </w:p>
        </w:tc>
        <w:tc>
          <w:tcPr>
            <w:tcW w:w="709" w:type="dxa"/>
            <w:shd w:val="clear" w:color="auto" w:fill="F3F3F3"/>
          </w:tcPr>
          <w:p w:rsidR="008F57BB" w:rsidRPr="00DD57C4" w:rsidRDefault="008F57BB" w:rsidP="009B294E">
            <w:pPr>
              <w:pStyle w:val="TAH"/>
              <w:rPr>
                <w:sz w:val="16"/>
              </w:rPr>
            </w:pPr>
            <w:r w:rsidRPr="00DD57C4">
              <w:rPr>
                <w:sz w:val="16"/>
              </w:rPr>
              <w:t>CR</w:t>
            </w:r>
          </w:p>
        </w:tc>
        <w:tc>
          <w:tcPr>
            <w:tcW w:w="567" w:type="dxa"/>
            <w:shd w:val="clear" w:color="auto" w:fill="F3F3F3"/>
          </w:tcPr>
          <w:p w:rsidR="008F57BB" w:rsidRPr="00DD57C4" w:rsidRDefault="008F57BB" w:rsidP="009B294E">
            <w:pPr>
              <w:pStyle w:val="TAH"/>
              <w:rPr>
                <w:sz w:val="16"/>
              </w:rPr>
            </w:pPr>
            <w:r w:rsidRPr="00DD57C4">
              <w:rPr>
                <w:sz w:val="16"/>
              </w:rPr>
              <w:t>Rev</w:t>
            </w:r>
          </w:p>
        </w:tc>
        <w:tc>
          <w:tcPr>
            <w:tcW w:w="708" w:type="dxa"/>
            <w:shd w:val="clear" w:color="auto" w:fill="F3F3F3"/>
          </w:tcPr>
          <w:p w:rsidR="008F57BB" w:rsidRPr="00DD57C4" w:rsidRDefault="008F57BB" w:rsidP="009B294E">
            <w:pPr>
              <w:pStyle w:val="TAH"/>
              <w:rPr>
                <w:sz w:val="16"/>
              </w:rPr>
            </w:pPr>
            <w:r w:rsidRPr="00DD57C4">
              <w:rPr>
                <w:sz w:val="16"/>
              </w:rPr>
              <w:t>Phase</w:t>
            </w:r>
          </w:p>
        </w:tc>
        <w:tc>
          <w:tcPr>
            <w:tcW w:w="3544" w:type="dxa"/>
            <w:shd w:val="clear" w:color="auto" w:fill="F3F3F3"/>
          </w:tcPr>
          <w:p w:rsidR="008F57BB" w:rsidRPr="00DD57C4" w:rsidRDefault="008F57BB" w:rsidP="009B294E">
            <w:pPr>
              <w:pStyle w:val="TAH"/>
              <w:rPr>
                <w:sz w:val="16"/>
              </w:rPr>
            </w:pPr>
            <w:r w:rsidRPr="00DD57C4">
              <w:rPr>
                <w:sz w:val="16"/>
              </w:rPr>
              <w:t>Subject</w:t>
            </w:r>
          </w:p>
        </w:tc>
        <w:tc>
          <w:tcPr>
            <w:tcW w:w="568" w:type="dxa"/>
            <w:shd w:val="clear" w:color="auto" w:fill="F3F3F3"/>
          </w:tcPr>
          <w:p w:rsidR="008F57BB" w:rsidRPr="00DD57C4" w:rsidRDefault="008F57BB" w:rsidP="009B294E">
            <w:pPr>
              <w:pStyle w:val="TAH"/>
              <w:rPr>
                <w:sz w:val="16"/>
              </w:rPr>
            </w:pPr>
            <w:r w:rsidRPr="00DD57C4">
              <w:rPr>
                <w:sz w:val="16"/>
              </w:rPr>
              <w:t>Cat</w:t>
            </w:r>
          </w:p>
        </w:tc>
        <w:tc>
          <w:tcPr>
            <w:tcW w:w="850" w:type="dxa"/>
            <w:shd w:val="clear" w:color="auto" w:fill="F3F3F3"/>
          </w:tcPr>
          <w:p w:rsidR="008F57BB" w:rsidRPr="008F6F06" w:rsidRDefault="008F57BB" w:rsidP="009B294E">
            <w:pPr>
              <w:pStyle w:val="TAH"/>
              <w:rPr>
                <w:sz w:val="16"/>
                <w:szCs w:val="16"/>
              </w:rPr>
            </w:pPr>
            <w:r w:rsidRPr="008F6F06">
              <w:rPr>
                <w:sz w:val="16"/>
                <w:szCs w:val="16"/>
              </w:rPr>
              <w:t>Version</w:t>
            </w:r>
          </w:p>
        </w:tc>
        <w:tc>
          <w:tcPr>
            <w:tcW w:w="1276" w:type="dxa"/>
            <w:shd w:val="clear" w:color="auto" w:fill="F3F3F3"/>
          </w:tcPr>
          <w:p w:rsidR="008F57BB" w:rsidRPr="00F96CA6" w:rsidRDefault="008F57BB" w:rsidP="009B294E">
            <w:pPr>
              <w:jc w:val="center"/>
              <w:rPr>
                <w:rFonts w:cs="Arial"/>
                <w:b/>
                <w:sz w:val="16"/>
              </w:rPr>
            </w:pPr>
            <w:r>
              <w:rPr>
                <w:rFonts w:cs="Arial"/>
                <w:b/>
                <w:sz w:val="16"/>
              </w:rPr>
              <w:t>S2 TD</w:t>
            </w:r>
          </w:p>
        </w:tc>
        <w:tc>
          <w:tcPr>
            <w:tcW w:w="1701" w:type="dxa"/>
            <w:shd w:val="clear" w:color="auto" w:fill="F3F3F3"/>
          </w:tcPr>
          <w:p w:rsidR="008F57BB" w:rsidRPr="00F96CA6" w:rsidRDefault="008F57BB" w:rsidP="009B294E">
            <w:pPr>
              <w:jc w:val="center"/>
              <w:rPr>
                <w:rFonts w:cs="Arial"/>
                <w:b/>
                <w:sz w:val="16"/>
              </w:rPr>
            </w:pPr>
            <w:r w:rsidRPr="00F96CA6">
              <w:rPr>
                <w:rFonts w:cs="Arial"/>
                <w:b/>
                <w:sz w:val="16"/>
              </w:rPr>
              <w:t>Source to WG</w:t>
            </w:r>
          </w:p>
        </w:tc>
        <w:tc>
          <w:tcPr>
            <w:tcW w:w="850" w:type="dxa"/>
            <w:shd w:val="clear" w:color="auto" w:fill="F3F3F3"/>
          </w:tcPr>
          <w:p w:rsidR="008F57BB" w:rsidRPr="00F96CA6" w:rsidRDefault="008F57BB" w:rsidP="009B294E">
            <w:pPr>
              <w:jc w:val="center"/>
              <w:rPr>
                <w:rFonts w:cs="Arial"/>
                <w:b/>
                <w:sz w:val="16"/>
              </w:rPr>
            </w:pPr>
            <w:r>
              <w:rPr>
                <w:rFonts w:cs="Arial"/>
                <w:b/>
                <w:sz w:val="16"/>
              </w:rPr>
              <w:t>SA2 Status</w:t>
            </w:r>
          </w:p>
        </w:tc>
        <w:tc>
          <w:tcPr>
            <w:tcW w:w="850" w:type="dxa"/>
            <w:shd w:val="clear" w:color="auto" w:fill="F3F3F3"/>
          </w:tcPr>
          <w:p w:rsidR="008F57BB" w:rsidRPr="0032352A" w:rsidRDefault="008F57BB" w:rsidP="009B294E">
            <w:pPr>
              <w:jc w:val="center"/>
              <w:rPr>
                <w:rFonts w:cs="Arial"/>
                <w:b/>
                <w:sz w:val="16"/>
              </w:rPr>
            </w:pPr>
            <w:r>
              <w:rPr>
                <w:rFonts w:cs="Arial"/>
                <w:b/>
                <w:sz w:val="16"/>
              </w:rPr>
              <w:t>Work Item</w:t>
            </w:r>
          </w:p>
        </w:tc>
        <w:tc>
          <w:tcPr>
            <w:tcW w:w="1276" w:type="dxa"/>
            <w:shd w:val="clear" w:color="auto" w:fill="F3F3F3"/>
          </w:tcPr>
          <w:p w:rsidR="008F57BB" w:rsidRPr="00F96CA6" w:rsidRDefault="008F57BB" w:rsidP="009B294E">
            <w:pPr>
              <w:jc w:val="center"/>
              <w:rPr>
                <w:rFonts w:cs="Arial"/>
                <w:b/>
                <w:sz w:val="16"/>
              </w:rPr>
            </w:pPr>
            <w:r w:rsidRPr="00F96CA6">
              <w:rPr>
                <w:rFonts w:cs="Arial"/>
                <w:b/>
                <w:sz w:val="16"/>
              </w:rPr>
              <w:t>Clauses affected</w:t>
            </w:r>
          </w:p>
        </w:tc>
      </w:tr>
      <w:tr w:rsidR="008F57BB" w:rsidRPr="008F57BB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0923</w:t>
            </w:r>
          </w:p>
        </w:tc>
        <w:tc>
          <w:tcPr>
            <w:tcW w:w="567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6</w:t>
            </w:r>
          </w:p>
        </w:tc>
        <w:tc>
          <w:tcPr>
            <w:tcW w:w="708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Procedure for DN authorization data</w:t>
            </w:r>
          </w:p>
        </w:tc>
        <w:tc>
          <w:tcPr>
            <w:tcW w:w="568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S2</w:t>
            </w:r>
            <w:r w:rsidRPr="008F57BB">
              <w:rPr>
                <w:color w:val="FF0000"/>
                <w:sz w:val="16"/>
              </w:rPr>
              <w:noBreakHyphen/>
              <w:t>1902346</w:t>
            </w:r>
          </w:p>
        </w:tc>
        <w:tc>
          <w:tcPr>
            <w:tcW w:w="1701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Samsung, Ericsson, Huawei, Nokia, Nokia Shanghai Bell</w:t>
            </w:r>
          </w:p>
        </w:tc>
        <w:tc>
          <w:tcPr>
            <w:tcW w:w="850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4.3.2.3, 5.2.5.4.2, 5.2.5.4.5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0925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Correction on current HO procedures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1901219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Huawei, </w:t>
            </w:r>
            <w:proofErr w:type="spellStart"/>
            <w:r w:rsidRPr="00450FA2">
              <w:rPr>
                <w:sz w:val="16"/>
              </w:rPr>
              <w:t>Hisilicon</w:t>
            </w:r>
            <w:proofErr w:type="spellEnd"/>
            <w:r w:rsidRPr="00450FA2">
              <w:rPr>
                <w:sz w:val="16"/>
              </w:rPr>
              <w:t>, Ericsson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4.9.1.3, 4.11.1.2.1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0927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Presence of Reference ID in Location Reporting Control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1901093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Huawei, </w:t>
            </w:r>
            <w:proofErr w:type="spellStart"/>
            <w:r w:rsidRPr="00450FA2">
              <w:rPr>
                <w:sz w:val="16"/>
              </w:rPr>
              <w:t>HiSilicon</w:t>
            </w:r>
            <w:proofErr w:type="spellEnd"/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4.10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0930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Clarification on missing trigger of UE Policy Association Establishment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15.4.0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1901122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Intel, Lenovo, Motorola Mobility, Qualcomm Incorporated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4.2.4.3, 4.11.1.2.2, 4.11.1.3.3, 4.11.2.3, 4.16.11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0933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Network Slice update clarification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1901255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Huawei, </w:t>
            </w:r>
            <w:proofErr w:type="spellStart"/>
            <w:r w:rsidRPr="00450FA2">
              <w:rPr>
                <w:sz w:val="16"/>
              </w:rPr>
              <w:t>Hisillicon</w:t>
            </w:r>
            <w:proofErr w:type="spellEnd"/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4.2.2.2.2, 4.2.2.2.3, 4.2.4.2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0934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3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Clarification on Mobility restriction-502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1901385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Huawei, </w:t>
            </w:r>
            <w:proofErr w:type="spellStart"/>
            <w:r w:rsidRPr="00450FA2">
              <w:rPr>
                <w:sz w:val="16"/>
              </w:rPr>
              <w:t>HiSilicon</w:t>
            </w:r>
            <w:proofErr w:type="spellEnd"/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4.15.4.2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0935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Clarification of the PDU Session establishment and release procedure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1900863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Huawei, </w:t>
            </w:r>
            <w:proofErr w:type="spellStart"/>
            <w:r w:rsidRPr="00450FA2">
              <w:rPr>
                <w:sz w:val="16"/>
              </w:rPr>
              <w:t>Hisillicon</w:t>
            </w:r>
            <w:proofErr w:type="spellEnd"/>
            <w:r w:rsidRPr="00450FA2">
              <w:rPr>
                <w:sz w:val="16"/>
              </w:rPr>
              <w:t>, Cisco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4.3.2.2.1,  4.3.2.2.2, 4.3.4.2,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0936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-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IP </w:t>
            </w:r>
            <w:proofErr w:type="spellStart"/>
            <w:r w:rsidRPr="00450FA2">
              <w:rPr>
                <w:sz w:val="16"/>
              </w:rPr>
              <w:t>addressPrefix</w:t>
            </w:r>
            <w:proofErr w:type="spellEnd"/>
            <w:r w:rsidRPr="00450FA2">
              <w:rPr>
                <w:sz w:val="16"/>
              </w:rPr>
              <w:t>(</w:t>
            </w:r>
            <w:proofErr w:type="spellStart"/>
            <w:r w:rsidRPr="00450FA2">
              <w:rPr>
                <w:sz w:val="16"/>
              </w:rPr>
              <w:t>es</w:t>
            </w:r>
            <w:proofErr w:type="spellEnd"/>
            <w:r w:rsidRPr="00450FA2">
              <w:rPr>
                <w:sz w:val="16"/>
              </w:rPr>
              <w:t>) kept for 5G to 4G mobility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1900447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Huawei, </w:t>
            </w:r>
            <w:proofErr w:type="spellStart"/>
            <w:r w:rsidRPr="00450FA2">
              <w:rPr>
                <w:sz w:val="16"/>
              </w:rPr>
              <w:t>HiSilicon</w:t>
            </w:r>
            <w:proofErr w:type="spellEnd"/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4.11.2.2.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0939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Correction on UE policy delivery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1901124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Huawei, </w:t>
            </w:r>
            <w:proofErr w:type="spellStart"/>
            <w:r w:rsidRPr="00450FA2">
              <w:rPr>
                <w:sz w:val="16"/>
              </w:rPr>
              <w:t>HiSilicon</w:t>
            </w:r>
            <w:proofErr w:type="spellEnd"/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4.2.4.3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0943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Correction to UE initiated Service Request procedure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1901212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CATT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4.2.3.2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0944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Correction to </w:t>
            </w:r>
            <w:proofErr w:type="spellStart"/>
            <w:r w:rsidRPr="00450FA2">
              <w:rPr>
                <w:sz w:val="16"/>
              </w:rPr>
              <w:t>Xn</w:t>
            </w:r>
            <w:proofErr w:type="spellEnd"/>
            <w:r w:rsidRPr="00450FA2">
              <w:rPr>
                <w:sz w:val="16"/>
              </w:rPr>
              <w:t xml:space="preserve"> handover for network sharing_502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1901316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CATT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4.9.1.2.1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0947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-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Clarification on the UE Capability Match Request procedure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1900510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ZTE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4.2.8a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0953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Correcting references for routing rules configuration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1901145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China Telecom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4.3.5.4, 4.3.5.5, 4.3.5.6, 4.3.5.7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0954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-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Correction for EPS to 5GS Mobility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1900543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China Telecom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4.11.2.3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0956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Correction on monitoring event for 'availability after DDN failure'.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1901155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Samsung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4.15.3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0960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3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Fixes for DC secondary RAT charging report procedure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1901315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Nokia, Nokia Shanghai Bell, Huawei, </w:t>
            </w:r>
            <w:proofErr w:type="spellStart"/>
            <w:r w:rsidRPr="00450FA2">
              <w:rPr>
                <w:sz w:val="16"/>
              </w:rPr>
              <w:t>HiSilicon</w:t>
            </w:r>
            <w:proofErr w:type="spellEnd"/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4.9.1.2.2, 4.9.1.3.2, 4.9.1.3.3, 4.20, 4.20.1, 4.20.2, 4.21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S2-130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0961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Selection of a combo PGW+SMF at EPC attachment via WLAN access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1900754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Nokia, Nokia Shanghai Bell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New 4.11.2.4.x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0981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Correction of the handling of QoS flows at 5GS to EPS mobility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1902643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Intel, Cisco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4.11.1.2.1, 4.11.1.3.2, annex C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lastRenderedPageBreak/>
              <w:t>S2-130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0982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UE presence in restricted area indication during inter NG-RAN node N2 based handover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1901103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Nokia, Nokia Shanghai Bell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4.9.1.3.2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0988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Correction for Annex C (Generating EPS PDN Connection parameters from 5G PDU Session parameters)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1902637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KDDI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Annex C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0995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Informing EPS about Emergency case during Emergency Service </w:t>
            </w:r>
            <w:proofErr w:type="spellStart"/>
            <w:r w:rsidRPr="00450FA2">
              <w:rPr>
                <w:sz w:val="16"/>
              </w:rPr>
              <w:t>Fallback</w:t>
            </w:r>
            <w:proofErr w:type="spellEnd"/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1902537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Ericsson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4.13.4.2, 4.13.6.1, 4.13.6.2</w:t>
            </w:r>
          </w:p>
        </w:tc>
      </w:tr>
      <w:tr w:rsidR="008F57BB" w:rsidRPr="008F57BB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0996</w:t>
            </w:r>
          </w:p>
        </w:tc>
        <w:tc>
          <w:tcPr>
            <w:tcW w:w="567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-</w:t>
            </w:r>
          </w:p>
        </w:tc>
        <w:tc>
          <w:tcPr>
            <w:tcW w:w="708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 xml:space="preserve">Corrections to </w:t>
            </w:r>
            <w:proofErr w:type="spellStart"/>
            <w:r w:rsidRPr="008F57BB">
              <w:rPr>
                <w:color w:val="FF0000"/>
                <w:sz w:val="16"/>
              </w:rPr>
              <w:t>PDUSession_SMContexStatusNotify</w:t>
            </w:r>
            <w:proofErr w:type="spellEnd"/>
            <w:r w:rsidRPr="008F57BB">
              <w:rPr>
                <w:color w:val="FF0000"/>
                <w:sz w:val="16"/>
              </w:rPr>
              <w:t xml:space="preserve"> and </w:t>
            </w:r>
            <w:proofErr w:type="spellStart"/>
            <w:r w:rsidRPr="008F57BB">
              <w:rPr>
                <w:color w:val="FF0000"/>
                <w:sz w:val="16"/>
              </w:rPr>
              <w:t>PDUSession_StatusNotify</w:t>
            </w:r>
            <w:proofErr w:type="spellEnd"/>
          </w:p>
        </w:tc>
        <w:tc>
          <w:tcPr>
            <w:tcW w:w="568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S2</w:t>
            </w:r>
            <w:r w:rsidRPr="008F57BB">
              <w:rPr>
                <w:color w:val="FF0000"/>
                <w:sz w:val="16"/>
              </w:rPr>
              <w:noBreakHyphen/>
              <w:t>1901491</w:t>
            </w:r>
          </w:p>
        </w:tc>
        <w:tc>
          <w:tcPr>
            <w:tcW w:w="1701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Ericsson</w:t>
            </w:r>
          </w:p>
        </w:tc>
        <w:tc>
          <w:tcPr>
            <w:tcW w:w="850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5.2.8.2.8, 5.2.8.2.9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0997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Corrections to N3GPP handover scenarios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1902303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Ericsson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Incorrect specification,  PDU Session handover treated as SMF initiated PDU Session release leading to incorrect network statistic and possibly impacting network performance KPI thus bad perception of the network quality.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1000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-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UE Identity during the Registration procedure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1901506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Tencent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4.11.2.3, 4.11.3.1, 4.12.2.3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1006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Clarification on Location continuity for handover of emergency session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1902538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Ericsson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4.13.5.7</w:t>
            </w:r>
          </w:p>
        </w:tc>
      </w:tr>
    </w:tbl>
    <w:p w:rsidR="008F57BB" w:rsidRDefault="008F57BB" w:rsidP="008F57BB">
      <w:pPr>
        <w:rPr>
          <w:lang w:val="en-US"/>
        </w:rPr>
      </w:pPr>
    </w:p>
    <w:p w:rsidR="008F57BB" w:rsidRDefault="008F57BB" w:rsidP="00444962">
      <w:pPr>
        <w:rPr>
          <w:lang w:val="en-US"/>
        </w:rPr>
      </w:pPr>
    </w:p>
    <w:p w:rsidR="008F57BB" w:rsidRDefault="008F57BB" w:rsidP="00444962">
      <w:pPr>
        <w:rPr>
          <w:lang w:val="en-US"/>
        </w:rPr>
      </w:pPr>
    </w:p>
    <w:p w:rsidR="008F57BB" w:rsidRDefault="008F57BB" w:rsidP="008F57BB">
      <w:pPr>
        <w:tabs>
          <w:tab w:val="right" w:pos="14601"/>
        </w:tabs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3GPP TSG SA Meeting #83</w:t>
      </w:r>
      <w:r>
        <w:rPr>
          <w:rFonts w:cs="Arial"/>
          <w:b/>
          <w:sz w:val="24"/>
          <w:szCs w:val="24"/>
        </w:rPr>
        <w:tab/>
        <w:t>SP-190159</w:t>
      </w:r>
    </w:p>
    <w:p w:rsidR="008F57BB" w:rsidRPr="003C4BC8" w:rsidRDefault="008F57BB" w:rsidP="008F57BB">
      <w:pPr>
        <w:pBdr>
          <w:bottom w:val="single" w:sz="4" w:space="1" w:color="000000"/>
        </w:pBdr>
        <w:tabs>
          <w:tab w:val="right" w:pos="9639"/>
        </w:tabs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20 - 22 March 2019, Shenzhen, China</w:t>
      </w:r>
    </w:p>
    <w:p w:rsidR="008F57BB" w:rsidRDefault="008F57BB" w:rsidP="008F57BB"/>
    <w:p w:rsidR="008F57BB" w:rsidRDefault="008F57BB" w:rsidP="008F57BB">
      <w:pPr>
        <w:ind w:left="1701" w:hanging="170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lastRenderedPageBreak/>
        <w:t>Title:</w:t>
      </w:r>
      <w:r>
        <w:rPr>
          <w:b/>
          <w:sz w:val="24"/>
          <w:szCs w:val="24"/>
          <w:lang w:val="en-US"/>
        </w:rPr>
        <w:tab/>
        <w:t>Rel-15 CR to 23.502 (5GS_Ph1)</w:t>
      </w:r>
    </w:p>
    <w:p w:rsidR="008F57BB" w:rsidRDefault="008F57BB" w:rsidP="008F57BB">
      <w:pPr>
        <w:ind w:left="1701" w:hanging="170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Source:</w:t>
      </w:r>
      <w:r>
        <w:rPr>
          <w:b/>
          <w:sz w:val="24"/>
          <w:szCs w:val="24"/>
          <w:lang w:val="en-US"/>
        </w:rPr>
        <w:tab/>
        <w:t>SA WG2</w:t>
      </w:r>
    </w:p>
    <w:p w:rsidR="008F57BB" w:rsidRDefault="008F57BB" w:rsidP="008F57BB">
      <w:pPr>
        <w:ind w:left="1701" w:hanging="170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Work Item:</w:t>
      </w:r>
      <w:r>
        <w:rPr>
          <w:b/>
          <w:sz w:val="24"/>
          <w:szCs w:val="24"/>
          <w:lang w:val="en-US"/>
        </w:rPr>
        <w:tab/>
        <w:t>5GS_Ph1</w:t>
      </w:r>
    </w:p>
    <w:p w:rsidR="008F57BB" w:rsidRDefault="008F57BB" w:rsidP="008F57BB">
      <w:pPr>
        <w:ind w:left="1701" w:hanging="170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Agenda Item</w:t>
      </w:r>
      <w:r>
        <w:rPr>
          <w:b/>
          <w:sz w:val="24"/>
          <w:szCs w:val="24"/>
          <w:lang w:val="en-US"/>
        </w:rPr>
        <w:tab/>
        <w:t>15B</w:t>
      </w:r>
    </w:p>
    <w:p w:rsidR="008F57BB" w:rsidRDefault="008F57BB" w:rsidP="008F57BB">
      <w:pPr>
        <w:rPr>
          <w:lang w:val="en-US"/>
        </w:rPr>
      </w:pPr>
      <w:r>
        <w:rPr>
          <w:lang w:val="en-US"/>
        </w:rPr>
        <w:t>The following CRs were agreed by SA WG2 and are provided to TSG SA#83 for approval:</w:t>
      </w:r>
    </w:p>
    <w:tbl>
      <w:tblPr>
        <w:tblW w:w="1488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851"/>
        <w:gridCol w:w="709"/>
        <w:gridCol w:w="567"/>
        <w:gridCol w:w="708"/>
        <w:gridCol w:w="3544"/>
        <w:gridCol w:w="568"/>
        <w:gridCol w:w="850"/>
        <w:gridCol w:w="1276"/>
        <w:gridCol w:w="1701"/>
        <w:gridCol w:w="850"/>
        <w:gridCol w:w="850"/>
        <w:gridCol w:w="1276"/>
      </w:tblGrid>
      <w:tr w:rsidR="008F57BB" w:rsidRPr="00DD57C4" w:rsidTr="009B294E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1134" w:type="dxa"/>
            <w:shd w:val="clear" w:color="auto" w:fill="F3F3F3"/>
          </w:tcPr>
          <w:p w:rsidR="008F57BB" w:rsidRPr="008B443B" w:rsidRDefault="008F57BB" w:rsidP="009B294E">
            <w:pPr>
              <w:jc w:val="center"/>
              <w:rPr>
                <w:rFonts w:cs="Arial"/>
                <w:b/>
                <w:sz w:val="16"/>
              </w:rPr>
            </w:pPr>
            <w:r>
              <w:rPr>
                <w:rFonts w:cs="Arial"/>
                <w:b/>
                <w:sz w:val="16"/>
              </w:rPr>
              <w:lastRenderedPageBreak/>
              <w:t xml:space="preserve">@ </w:t>
            </w:r>
            <w:proofErr w:type="spellStart"/>
            <w:r>
              <w:rPr>
                <w:rFonts w:cs="Arial"/>
                <w:b/>
                <w:sz w:val="16"/>
              </w:rPr>
              <w:t>Mtg</w:t>
            </w:r>
            <w:proofErr w:type="spellEnd"/>
          </w:p>
        </w:tc>
        <w:tc>
          <w:tcPr>
            <w:tcW w:w="851" w:type="dxa"/>
            <w:shd w:val="clear" w:color="auto" w:fill="F3F3F3"/>
          </w:tcPr>
          <w:p w:rsidR="008F57BB" w:rsidRPr="00DD57C4" w:rsidRDefault="008F57BB" w:rsidP="009B294E">
            <w:pPr>
              <w:pStyle w:val="TAH"/>
              <w:rPr>
                <w:sz w:val="16"/>
              </w:rPr>
            </w:pPr>
            <w:r w:rsidRPr="00DD57C4">
              <w:rPr>
                <w:sz w:val="16"/>
              </w:rPr>
              <w:t>Spec</w:t>
            </w:r>
          </w:p>
        </w:tc>
        <w:tc>
          <w:tcPr>
            <w:tcW w:w="709" w:type="dxa"/>
            <w:shd w:val="clear" w:color="auto" w:fill="F3F3F3"/>
          </w:tcPr>
          <w:p w:rsidR="008F57BB" w:rsidRPr="00DD57C4" w:rsidRDefault="008F57BB" w:rsidP="009B294E">
            <w:pPr>
              <w:pStyle w:val="TAH"/>
              <w:rPr>
                <w:sz w:val="16"/>
              </w:rPr>
            </w:pPr>
            <w:r w:rsidRPr="00DD57C4">
              <w:rPr>
                <w:sz w:val="16"/>
              </w:rPr>
              <w:t>CR</w:t>
            </w:r>
          </w:p>
        </w:tc>
        <w:tc>
          <w:tcPr>
            <w:tcW w:w="567" w:type="dxa"/>
            <w:shd w:val="clear" w:color="auto" w:fill="F3F3F3"/>
          </w:tcPr>
          <w:p w:rsidR="008F57BB" w:rsidRPr="00DD57C4" w:rsidRDefault="008F57BB" w:rsidP="009B294E">
            <w:pPr>
              <w:pStyle w:val="TAH"/>
              <w:rPr>
                <w:sz w:val="16"/>
              </w:rPr>
            </w:pPr>
            <w:r w:rsidRPr="00DD57C4">
              <w:rPr>
                <w:sz w:val="16"/>
              </w:rPr>
              <w:t>Rev</w:t>
            </w:r>
          </w:p>
        </w:tc>
        <w:tc>
          <w:tcPr>
            <w:tcW w:w="708" w:type="dxa"/>
            <w:shd w:val="clear" w:color="auto" w:fill="F3F3F3"/>
          </w:tcPr>
          <w:p w:rsidR="008F57BB" w:rsidRPr="00DD57C4" w:rsidRDefault="008F57BB" w:rsidP="009B294E">
            <w:pPr>
              <w:pStyle w:val="TAH"/>
              <w:rPr>
                <w:sz w:val="16"/>
              </w:rPr>
            </w:pPr>
            <w:r w:rsidRPr="00DD57C4">
              <w:rPr>
                <w:sz w:val="16"/>
              </w:rPr>
              <w:t>Phase</w:t>
            </w:r>
          </w:p>
        </w:tc>
        <w:tc>
          <w:tcPr>
            <w:tcW w:w="3544" w:type="dxa"/>
            <w:shd w:val="clear" w:color="auto" w:fill="F3F3F3"/>
          </w:tcPr>
          <w:p w:rsidR="008F57BB" w:rsidRPr="00DD57C4" w:rsidRDefault="008F57BB" w:rsidP="009B294E">
            <w:pPr>
              <w:pStyle w:val="TAH"/>
              <w:rPr>
                <w:sz w:val="16"/>
              </w:rPr>
            </w:pPr>
            <w:r w:rsidRPr="00DD57C4">
              <w:rPr>
                <w:sz w:val="16"/>
              </w:rPr>
              <w:t>Subject</w:t>
            </w:r>
          </w:p>
        </w:tc>
        <w:tc>
          <w:tcPr>
            <w:tcW w:w="568" w:type="dxa"/>
            <w:shd w:val="clear" w:color="auto" w:fill="F3F3F3"/>
          </w:tcPr>
          <w:p w:rsidR="008F57BB" w:rsidRPr="00DD57C4" w:rsidRDefault="008F57BB" w:rsidP="009B294E">
            <w:pPr>
              <w:pStyle w:val="TAH"/>
              <w:rPr>
                <w:sz w:val="16"/>
              </w:rPr>
            </w:pPr>
            <w:r w:rsidRPr="00DD57C4">
              <w:rPr>
                <w:sz w:val="16"/>
              </w:rPr>
              <w:t>Cat</w:t>
            </w:r>
          </w:p>
        </w:tc>
        <w:tc>
          <w:tcPr>
            <w:tcW w:w="850" w:type="dxa"/>
            <w:shd w:val="clear" w:color="auto" w:fill="F3F3F3"/>
          </w:tcPr>
          <w:p w:rsidR="008F57BB" w:rsidRPr="008F6F06" w:rsidRDefault="008F57BB" w:rsidP="009B294E">
            <w:pPr>
              <w:pStyle w:val="TAH"/>
              <w:rPr>
                <w:sz w:val="16"/>
                <w:szCs w:val="16"/>
              </w:rPr>
            </w:pPr>
            <w:r w:rsidRPr="008F6F06">
              <w:rPr>
                <w:sz w:val="16"/>
                <w:szCs w:val="16"/>
              </w:rPr>
              <w:t>Version</w:t>
            </w:r>
          </w:p>
        </w:tc>
        <w:tc>
          <w:tcPr>
            <w:tcW w:w="1276" w:type="dxa"/>
            <w:shd w:val="clear" w:color="auto" w:fill="F3F3F3"/>
          </w:tcPr>
          <w:p w:rsidR="008F57BB" w:rsidRPr="00F96CA6" w:rsidRDefault="008F57BB" w:rsidP="009B294E">
            <w:pPr>
              <w:jc w:val="center"/>
              <w:rPr>
                <w:rFonts w:cs="Arial"/>
                <w:b/>
                <w:sz w:val="16"/>
              </w:rPr>
            </w:pPr>
            <w:r>
              <w:rPr>
                <w:rFonts w:cs="Arial"/>
                <w:b/>
                <w:sz w:val="16"/>
              </w:rPr>
              <w:t>S2 TD</w:t>
            </w:r>
          </w:p>
        </w:tc>
        <w:tc>
          <w:tcPr>
            <w:tcW w:w="1701" w:type="dxa"/>
            <w:shd w:val="clear" w:color="auto" w:fill="F3F3F3"/>
          </w:tcPr>
          <w:p w:rsidR="008F57BB" w:rsidRPr="00F96CA6" w:rsidRDefault="008F57BB" w:rsidP="009B294E">
            <w:pPr>
              <w:jc w:val="center"/>
              <w:rPr>
                <w:rFonts w:cs="Arial"/>
                <w:b/>
                <w:sz w:val="16"/>
              </w:rPr>
            </w:pPr>
            <w:r w:rsidRPr="00F96CA6">
              <w:rPr>
                <w:rFonts w:cs="Arial"/>
                <w:b/>
                <w:sz w:val="16"/>
              </w:rPr>
              <w:t>Source to WG</w:t>
            </w:r>
          </w:p>
        </w:tc>
        <w:tc>
          <w:tcPr>
            <w:tcW w:w="850" w:type="dxa"/>
            <w:shd w:val="clear" w:color="auto" w:fill="F3F3F3"/>
          </w:tcPr>
          <w:p w:rsidR="008F57BB" w:rsidRPr="00F96CA6" w:rsidRDefault="008F57BB" w:rsidP="009B294E">
            <w:pPr>
              <w:jc w:val="center"/>
              <w:rPr>
                <w:rFonts w:cs="Arial"/>
                <w:b/>
                <w:sz w:val="16"/>
              </w:rPr>
            </w:pPr>
            <w:r>
              <w:rPr>
                <w:rFonts w:cs="Arial"/>
                <w:b/>
                <w:sz w:val="16"/>
              </w:rPr>
              <w:t>SA2 Status</w:t>
            </w:r>
          </w:p>
        </w:tc>
        <w:tc>
          <w:tcPr>
            <w:tcW w:w="850" w:type="dxa"/>
            <w:shd w:val="clear" w:color="auto" w:fill="F3F3F3"/>
          </w:tcPr>
          <w:p w:rsidR="008F57BB" w:rsidRPr="0032352A" w:rsidRDefault="008F57BB" w:rsidP="009B294E">
            <w:pPr>
              <w:jc w:val="center"/>
              <w:rPr>
                <w:rFonts w:cs="Arial"/>
                <w:b/>
                <w:sz w:val="16"/>
              </w:rPr>
            </w:pPr>
            <w:r>
              <w:rPr>
                <w:rFonts w:cs="Arial"/>
                <w:b/>
                <w:sz w:val="16"/>
              </w:rPr>
              <w:t>Work Item</w:t>
            </w:r>
          </w:p>
        </w:tc>
        <w:tc>
          <w:tcPr>
            <w:tcW w:w="1276" w:type="dxa"/>
            <w:shd w:val="clear" w:color="auto" w:fill="F3F3F3"/>
          </w:tcPr>
          <w:p w:rsidR="008F57BB" w:rsidRPr="00F96CA6" w:rsidRDefault="008F57BB" w:rsidP="009B294E">
            <w:pPr>
              <w:jc w:val="center"/>
              <w:rPr>
                <w:rFonts w:cs="Arial"/>
                <w:b/>
                <w:sz w:val="16"/>
              </w:rPr>
            </w:pPr>
            <w:r w:rsidRPr="00F96CA6">
              <w:rPr>
                <w:rFonts w:cs="Arial"/>
                <w:b/>
                <w:sz w:val="16"/>
              </w:rPr>
              <w:t>Clauses affected</w:t>
            </w:r>
          </w:p>
        </w:tc>
      </w:tr>
      <w:tr w:rsidR="008F57BB" w:rsidRPr="009B294E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1010</w:t>
            </w:r>
          </w:p>
        </w:tc>
        <w:tc>
          <w:tcPr>
            <w:tcW w:w="567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4</w:t>
            </w:r>
          </w:p>
        </w:tc>
        <w:tc>
          <w:tcPr>
            <w:tcW w:w="708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Correction of the change of access in home routed roaming scenario</w:t>
            </w:r>
          </w:p>
        </w:tc>
        <w:tc>
          <w:tcPr>
            <w:tcW w:w="568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S2</w:t>
            </w:r>
            <w:r w:rsidRPr="009B294E">
              <w:rPr>
                <w:sz w:val="16"/>
              </w:rPr>
              <w:noBreakHyphen/>
              <w:t>1902357</w:t>
            </w:r>
          </w:p>
        </w:tc>
        <w:tc>
          <w:tcPr>
            <w:tcW w:w="1701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Nokia, Nokia Shanghai Bell</w:t>
            </w:r>
          </w:p>
        </w:tc>
        <w:tc>
          <w:tcPr>
            <w:tcW w:w="850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2, 4.2.3.2, 4.3.3.3, 5.2.5.4.5, 5.2.8.2.3</w:t>
            </w:r>
          </w:p>
        </w:tc>
      </w:tr>
      <w:tr w:rsidR="008F57BB" w:rsidRPr="009B294E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1025</w:t>
            </w:r>
          </w:p>
        </w:tc>
        <w:tc>
          <w:tcPr>
            <w:tcW w:w="567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2</w:t>
            </w:r>
          </w:p>
        </w:tc>
        <w:tc>
          <w:tcPr>
            <w:tcW w:w="708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Correction to PDU Session Establishment for Home Routed Roaming</w:t>
            </w:r>
          </w:p>
        </w:tc>
        <w:tc>
          <w:tcPr>
            <w:tcW w:w="568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S2</w:t>
            </w:r>
            <w:r w:rsidRPr="009B294E">
              <w:rPr>
                <w:sz w:val="16"/>
              </w:rPr>
              <w:noBreakHyphen/>
              <w:t>1902305</w:t>
            </w:r>
          </w:p>
        </w:tc>
        <w:tc>
          <w:tcPr>
            <w:tcW w:w="1701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Ericsson, Nokia, Nokia Shanghai Bell</w:t>
            </w:r>
          </w:p>
        </w:tc>
        <w:tc>
          <w:tcPr>
            <w:tcW w:w="850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9B294E" w:rsidRDefault="008F57BB" w:rsidP="009B294E">
            <w:pPr>
              <w:pStyle w:val="TAL"/>
              <w:rPr>
                <w:sz w:val="16"/>
              </w:rPr>
            </w:pPr>
            <w:r w:rsidRPr="009B294E">
              <w:rPr>
                <w:sz w:val="16"/>
              </w:rPr>
              <w:t>4.3.2.2.2, 4.3.2.3, 4.3.2.3, 4.3.4.2, 5.2.8.2.2, 5.2.8.2.3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1030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UE Configuration Update Procedure Correction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1902870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Tencent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4.2.4.2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1032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Handling proposal in case of UPF selection failure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1902307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China Mobile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4.2.3.2, 4.9.1.3.2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1034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Correction to Exposure with bulk subscription procedure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1902725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ETRI, UANGEL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4.15.3.2.4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1037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3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Slice interworking HR mode update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1902798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NTT DOCOMO, Ericsson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4.2.2.2.2, 4.2.2.2.3, 4.11.1.2.2.1, 4.11.1.3.3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1038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proofErr w:type="spellStart"/>
            <w:r w:rsidRPr="00450FA2">
              <w:rPr>
                <w:sz w:val="16"/>
              </w:rPr>
              <w:t>Clarificaiton</w:t>
            </w:r>
            <w:proofErr w:type="spellEnd"/>
            <w:r w:rsidRPr="00450FA2">
              <w:rPr>
                <w:sz w:val="16"/>
              </w:rPr>
              <w:t xml:space="preserve"> on UE Behaviour for PDN Connection Handover Failure to 5GS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1902646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OPPO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4.11.1.2.2.3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1042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UE identifier provided during Initial Registration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1902641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Intel, Cisco, </w:t>
            </w:r>
            <w:proofErr w:type="spellStart"/>
            <w:r w:rsidRPr="00450FA2">
              <w:rPr>
                <w:sz w:val="16"/>
              </w:rPr>
              <w:t>InterDigital</w:t>
            </w:r>
            <w:proofErr w:type="spellEnd"/>
            <w:r w:rsidRPr="00450FA2">
              <w:rPr>
                <w:sz w:val="16"/>
              </w:rPr>
              <w:t xml:space="preserve"> Inc., Nokia, Nokia Shanghai Bell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4.2.2.2.2, 4.11.1.3.3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6C1B16" w:rsidRDefault="008F57BB" w:rsidP="009B294E">
            <w:pPr>
              <w:pStyle w:val="TAL"/>
              <w:rPr>
                <w:color w:val="FF0000"/>
                <w:sz w:val="16"/>
              </w:rPr>
            </w:pPr>
            <w:r w:rsidRPr="006C1B16">
              <w:rPr>
                <w:color w:val="FF0000"/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6C1B16" w:rsidRDefault="008F57BB" w:rsidP="009B294E">
            <w:pPr>
              <w:pStyle w:val="TAL"/>
              <w:rPr>
                <w:color w:val="FF0000"/>
                <w:sz w:val="16"/>
              </w:rPr>
            </w:pPr>
            <w:r w:rsidRPr="006C1B16">
              <w:rPr>
                <w:color w:val="FF0000"/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6C1B16" w:rsidRDefault="008F57BB" w:rsidP="009B294E">
            <w:pPr>
              <w:pStyle w:val="TAL"/>
              <w:rPr>
                <w:color w:val="FF0000"/>
                <w:sz w:val="16"/>
              </w:rPr>
            </w:pPr>
            <w:r w:rsidRPr="006C1B16">
              <w:rPr>
                <w:color w:val="FF0000"/>
                <w:sz w:val="16"/>
              </w:rPr>
              <w:t>1045</w:t>
            </w:r>
          </w:p>
        </w:tc>
        <w:tc>
          <w:tcPr>
            <w:tcW w:w="567" w:type="dxa"/>
          </w:tcPr>
          <w:p w:rsidR="008F57BB" w:rsidRPr="006C1B16" w:rsidRDefault="008F57BB" w:rsidP="009B294E">
            <w:pPr>
              <w:pStyle w:val="TAL"/>
              <w:rPr>
                <w:color w:val="FF0000"/>
                <w:sz w:val="16"/>
              </w:rPr>
            </w:pPr>
            <w:r w:rsidRPr="006C1B16">
              <w:rPr>
                <w:color w:val="FF0000"/>
                <w:sz w:val="16"/>
              </w:rPr>
              <w:t>-</w:t>
            </w:r>
          </w:p>
        </w:tc>
        <w:tc>
          <w:tcPr>
            <w:tcW w:w="708" w:type="dxa"/>
          </w:tcPr>
          <w:p w:rsidR="008F57BB" w:rsidRPr="006C1B16" w:rsidRDefault="008F57BB" w:rsidP="009B294E">
            <w:pPr>
              <w:pStyle w:val="TAL"/>
              <w:rPr>
                <w:color w:val="FF0000"/>
                <w:sz w:val="16"/>
              </w:rPr>
            </w:pPr>
            <w:r w:rsidRPr="006C1B16">
              <w:rPr>
                <w:color w:val="FF0000"/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6C1B16" w:rsidRDefault="008F57BB" w:rsidP="009B294E">
            <w:pPr>
              <w:pStyle w:val="TAL"/>
              <w:rPr>
                <w:color w:val="FF0000"/>
                <w:sz w:val="16"/>
              </w:rPr>
            </w:pPr>
            <w:r w:rsidRPr="006C1B16">
              <w:rPr>
                <w:color w:val="FF0000"/>
                <w:sz w:val="16"/>
              </w:rPr>
              <w:t xml:space="preserve">Target ID in </w:t>
            </w:r>
            <w:proofErr w:type="spellStart"/>
            <w:r w:rsidRPr="006C1B16">
              <w:rPr>
                <w:color w:val="FF0000"/>
                <w:sz w:val="16"/>
              </w:rPr>
              <w:t>Nsmf_PDUSession_CreateSMContext</w:t>
            </w:r>
            <w:proofErr w:type="spellEnd"/>
            <w:r w:rsidRPr="006C1B16">
              <w:rPr>
                <w:color w:val="FF0000"/>
                <w:sz w:val="16"/>
              </w:rPr>
              <w:t xml:space="preserve"> for EPS to 5GS handover</w:t>
            </w:r>
          </w:p>
        </w:tc>
        <w:tc>
          <w:tcPr>
            <w:tcW w:w="568" w:type="dxa"/>
          </w:tcPr>
          <w:p w:rsidR="008F57BB" w:rsidRPr="006C1B16" w:rsidRDefault="008F57BB" w:rsidP="009B294E">
            <w:pPr>
              <w:pStyle w:val="TAL"/>
              <w:rPr>
                <w:color w:val="FF0000"/>
                <w:sz w:val="16"/>
              </w:rPr>
            </w:pPr>
            <w:r w:rsidRPr="006C1B16">
              <w:rPr>
                <w:color w:val="FF0000"/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6C1B16" w:rsidRDefault="008F57BB" w:rsidP="009B294E">
            <w:pPr>
              <w:pStyle w:val="TAL"/>
              <w:rPr>
                <w:color w:val="FF0000"/>
                <w:sz w:val="16"/>
              </w:rPr>
            </w:pPr>
            <w:r w:rsidRPr="006C1B16">
              <w:rPr>
                <w:color w:val="FF0000"/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6C1B16" w:rsidRDefault="008F57BB" w:rsidP="009B294E">
            <w:pPr>
              <w:pStyle w:val="TAL"/>
              <w:rPr>
                <w:color w:val="FF0000"/>
                <w:sz w:val="16"/>
              </w:rPr>
            </w:pPr>
            <w:r w:rsidRPr="006C1B16">
              <w:rPr>
                <w:color w:val="FF0000"/>
                <w:sz w:val="16"/>
              </w:rPr>
              <w:t>S2</w:t>
            </w:r>
            <w:r w:rsidRPr="006C1B16">
              <w:rPr>
                <w:color w:val="FF0000"/>
                <w:sz w:val="16"/>
              </w:rPr>
              <w:noBreakHyphen/>
              <w:t>1901697</w:t>
            </w:r>
          </w:p>
        </w:tc>
        <w:tc>
          <w:tcPr>
            <w:tcW w:w="1701" w:type="dxa"/>
          </w:tcPr>
          <w:p w:rsidR="008F57BB" w:rsidRPr="006C1B16" w:rsidRDefault="008F57BB" w:rsidP="009B294E">
            <w:pPr>
              <w:pStyle w:val="TAL"/>
              <w:rPr>
                <w:color w:val="FF0000"/>
                <w:sz w:val="16"/>
              </w:rPr>
            </w:pPr>
            <w:r w:rsidRPr="006C1B16">
              <w:rPr>
                <w:color w:val="FF0000"/>
                <w:sz w:val="16"/>
              </w:rPr>
              <w:t>Nokia, Nokia Shanghai Bell</w:t>
            </w:r>
          </w:p>
        </w:tc>
        <w:tc>
          <w:tcPr>
            <w:tcW w:w="850" w:type="dxa"/>
          </w:tcPr>
          <w:p w:rsidR="008F57BB" w:rsidRPr="006C1B16" w:rsidRDefault="008F57BB" w:rsidP="009B294E">
            <w:pPr>
              <w:pStyle w:val="TAL"/>
              <w:rPr>
                <w:color w:val="FF0000"/>
                <w:sz w:val="16"/>
              </w:rPr>
            </w:pPr>
            <w:r w:rsidRPr="006C1B16">
              <w:rPr>
                <w:color w:val="FF0000"/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6C1B16" w:rsidRDefault="008F57BB" w:rsidP="009B294E">
            <w:pPr>
              <w:pStyle w:val="TAL"/>
              <w:rPr>
                <w:color w:val="FF0000"/>
                <w:sz w:val="16"/>
              </w:rPr>
            </w:pPr>
            <w:r w:rsidRPr="006C1B16">
              <w:rPr>
                <w:color w:val="FF0000"/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6C1B16" w:rsidRDefault="008F57BB" w:rsidP="009B294E">
            <w:pPr>
              <w:pStyle w:val="TAL"/>
              <w:rPr>
                <w:color w:val="FF0000"/>
                <w:sz w:val="16"/>
              </w:rPr>
            </w:pPr>
            <w:r w:rsidRPr="006C1B16">
              <w:rPr>
                <w:color w:val="FF0000"/>
                <w:sz w:val="16"/>
              </w:rPr>
              <w:t>4.11.1.2.2.2, 5.2.8.2.5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1063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Correction the terms on Secondary authentication/authorization of the PDU Session Establishment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1902266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Huawei, </w:t>
            </w:r>
            <w:proofErr w:type="spellStart"/>
            <w:r w:rsidRPr="00450FA2">
              <w:rPr>
                <w:sz w:val="16"/>
              </w:rPr>
              <w:t>Hisilicon</w:t>
            </w:r>
            <w:proofErr w:type="spellEnd"/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4.3.2.2.1, 4.3.3.2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1065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proofErr w:type="spellStart"/>
            <w:r w:rsidRPr="00450FA2">
              <w:rPr>
                <w:sz w:val="16"/>
              </w:rPr>
              <w:t>Xn</w:t>
            </w:r>
            <w:proofErr w:type="spellEnd"/>
            <w:r w:rsidRPr="00450FA2">
              <w:rPr>
                <w:sz w:val="16"/>
              </w:rPr>
              <w:t xml:space="preserve"> based handover with I-UPF insertion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1902734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Huawei, </w:t>
            </w:r>
            <w:proofErr w:type="spellStart"/>
            <w:r w:rsidRPr="00450FA2">
              <w:rPr>
                <w:sz w:val="16"/>
              </w:rPr>
              <w:t>HiSilicon</w:t>
            </w:r>
            <w:proofErr w:type="spellEnd"/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4.9.1.2.3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1067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3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EPS bearer synchronization when move from EPC to 5GC(UE deletes the bearer locally)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1902648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Huawei, </w:t>
            </w:r>
            <w:proofErr w:type="spellStart"/>
            <w:r w:rsidRPr="00450FA2">
              <w:rPr>
                <w:sz w:val="16"/>
              </w:rPr>
              <w:t>Hisillicon</w:t>
            </w:r>
            <w:proofErr w:type="spellEnd"/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4.11.1.3.3, 5.2.8.2.2, 5.2.8.2.5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1069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Register PGW-C+SMF to HSS+UDM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1902647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Huawei, </w:t>
            </w:r>
            <w:proofErr w:type="spellStart"/>
            <w:r w:rsidRPr="00450FA2">
              <w:rPr>
                <w:sz w:val="16"/>
              </w:rPr>
              <w:t>HiSilicon</w:t>
            </w:r>
            <w:proofErr w:type="spellEnd"/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4.11.1.3.3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1075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Clarification on missing condition of UE Policy Association Termination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1902877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Intel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4.16.13.1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1076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Clarification on missing condition of AM Policy Association </w:t>
            </w:r>
            <w:proofErr w:type="spellStart"/>
            <w:r w:rsidRPr="00450FA2">
              <w:rPr>
                <w:sz w:val="16"/>
              </w:rPr>
              <w:t>Establishement</w:t>
            </w:r>
            <w:proofErr w:type="spellEnd"/>
            <w:r w:rsidRPr="00450FA2">
              <w:rPr>
                <w:sz w:val="16"/>
              </w:rPr>
              <w:t xml:space="preserve"> and Termination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1902696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Intel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4.16.13.1</w:t>
            </w:r>
          </w:p>
        </w:tc>
      </w:tr>
      <w:tr w:rsidR="008F57BB" w:rsidRPr="008F57BB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1084</w:t>
            </w:r>
          </w:p>
        </w:tc>
        <w:tc>
          <w:tcPr>
            <w:tcW w:w="567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1</w:t>
            </w:r>
          </w:p>
        </w:tc>
        <w:tc>
          <w:tcPr>
            <w:tcW w:w="708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Correction on SMSF address registration in UDM</w:t>
            </w:r>
          </w:p>
        </w:tc>
        <w:tc>
          <w:tcPr>
            <w:tcW w:w="568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S2</w:t>
            </w:r>
            <w:r w:rsidRPr="008F57BB">
              <w:rPr>
                <w:color w:val="FF0000"/>
                <w:sz w:val="16"/>
              </w:rPr>
              <w:noBreakHyphen/>
              <w:t>1902468</w:t>
            </w:r>
          </w:p>
        </w:tc>
        <w:tc>
          <w:tcPr>
            <w:tcW w:w="1701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China Mobile</w:t>
            </w:r>
          </w:p>
        </w:tc>
        <w:tc>
          <w:tcPr>
            <w:tcW w:w="850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8F57BB" w:rsidRDefault="008F57BB" w:rsidP="009B294E">
            <w:pPr>
              <w:pStyle w:val="TAL"/>
              <w:rPr>
                <w:color w:val="FF0000"/>
                <w:sz w:val="16"/>
              </w:rPr>
            </w:pPr>
            <w:r w:rsidRPr="008F57BB">
              <w:rPr>
                <w:color w:val="FF0000"/>
                <w:sz w:val="16"/>
              </w:rPr>
              <w:t>5.2.3.2.1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1087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Clarification on NG-RAN behaviour on Periodic RNAU procedure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1902735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Huawei, </w:t>
            </w:r>
            <w:proofErr w:type="spellStart"/>
            <w:r w:rsidRPr="00450FA2">
              <w:rPr>
                <w:sz w:val="16"/>
              </w:rPr>
              <w:t>Hisilicon</w:t>
            </w:r>
            <w:proofErr w:type="spellEnd"/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4.8.2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lastRenderedPageBreak/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1088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Clarification on PDU Session modification/release procedure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1902312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Huawei, </w:t>
            </w:r>
            <w:proofErr w:type="spellStart"/>
            <w:r w:rsidRPr="00450FA2">
              <w:rPr>
                <w:sz w:val="16"/>
              </w:rPr>
              <w:t>Hisilicon</w:t>
            </w:r>
            <w:proofErr w:type="spellEnd"/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4.3.3, 4.3.4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1099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Corrections on routing rule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1902756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Huawei, </w:t>
            </w:r>
            <w:proofErr w:type="spellStart"/>
            <w:r w:rsidRPr="00450FA2">
              <w:rPr>
                <w:sz w:val="16"/>
              </w:rPr>
              <w:t>HiSilicon</w:t>
            </w:r>
            <w:proofErr w:type="spellEnd"/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4.3.5.4, 4.3.5.5, 4.3.5.6, 4.3.5.7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1100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-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Correction to AM policy association related procedure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1902034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Huawei, </w:t>
            </w:r>
            <w:proofErr w:type="spellStart"/>
            <w:r w:rsidRPr="00450FA2">
              <w:rPr>
                <w:sz w:val="16"/>
              </w:rPr>
              <w:t>HiSilicon</w:t>
            </w:r>
            <w:proofErr w:type="spellEnd"/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4.16.1.2, 4.16.2.1.1, 4.16.2.1.2, 4.16.2.2, 5.2.5.2.1, 5.2.5.2.2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1101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3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Correction to the policy related definition in the registration procedure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1902354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Huawei, </w:t>
            </w:r>
            <w:proofErr w:type="spellStart"/>
            <w:r w:rsidRPr="00450FA2">
              <w:rPr>
                <w:sz w:val="16"/>
              </w:rPr>
              <w:t>HiSilicon</w:t>
            </w:r>
            <w:proofErr w:type="spellEnd"/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4.2.2.2.2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1103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EPS </w:t>
            </w:r>
            <w:proofErr w:type="spellStart"/>
            <w:r w:rsidRPr="00450FA2">
              <w:rPr>
                <w:sz w:val="16"/>
              </w:rPr>
              <w:t>Fallback</w:t>
            </w:r>
            <w:proofErr w:type="spellEnd"/>
            <w:r w:rsidRPr="00450FA2">
              <w:rPr>
                <w:sz w:val="16"/>
              </w:rPr>
              <w:t xml:space="preserve"> Initial Context Setup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1902469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Nokia, Nokia Shanghai Bell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4.2.2.2.2, 4.3.2.2.1, 4.13.6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1106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Incomplete Network slicing text describing NSSAI inclusion in RRC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1902712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proofErr w:type="spellStart"/>
            <w:r w:rsidRPr="00450FA2">
              <w:rPr>
                <w:sz w:val="16"/>
              </w:rPr>
              <w:t>InterDigital</w:t>
            </w:r>
            <w:proofErr w:type="spellEnd"/>
            <w:r w:rsidRPr="00450FA2">
              <w:rPr>
                <w:sz w:val="16"/>
              </w:rPr>
              <w:t>, Inc.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4.2.2.2.2</w:t>
            </w:r>
          </w:p>
        </w:tc>
      </w:tr>
      <w:tr w:rsidR="008F57BB" w:rsidRPr="00DD57C4" w:rsidTr="009B294E">
        <w:tblPrEx>
          <w:tblCellMar>
            <w:top w:w="0" w:type="dxa"/>
            <w:bottom w:w="0" w:type="dxa"/>
          </w:tblCellMar>
        </w:tblPrEx>
        <w:tc>
          <w:tcPr>
            <w:tcW w:w="113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S2-131</w:t>
            </w:r>
          </w:p>
        </w:tc>
        <w:tc>
          <w:tcPr>
            <w:tcW w:w="85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23.502</w:t>
            </w:r>
          </w:p>
        </w:tc>
        <w:tc>
          <w:tcPr>
            <w:tcW w:w="709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1108</w:t>
            </w:r>
          </w:p>
        </w:tc>
        <w:tc>
          <w:tcPr>
            <w:tcW w:w="567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</w:t>
            </w:r>
          </w:p>
        </w:tc>
        <w:tc>
          <w:tcPr>
            <w:tcW w:w="70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Rel-15</w:t>
            </w:r>
          </w:p>
        </w:tc>
        <w:tc>
          <w:tcPr>
            <w:tcW w:w="3544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Clarify the new PDU session establishment </w:t>
            </w:r>
            <w:proofErr w:type="spellStart"/>
            <w:r w:rsidRPr="00450FA2">
              <w:rPr>
                <w:sz w:val="16"/>
              </w:rPr>
              <w:t>procedurefor</w:t>
            </w:r>
            <w:proofErr w:type="spellEnd"/>
            <w:r w:rsidRPr="00450FA2">
              <w:rPr>
                <w:sz w:val="16"/>
              </w:rPr>
              <w:t xml:space="preserve"> SSC mode 3 PDU session</w:t>
            </w:r>
          </w:p>
        </w:tc>
        <w:tc>
          <w:tcPr>
            <w:tcW w:w="568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F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15.4.1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S2</w:t>
            </w:r>
            <w:r w:rsidRPr="00450FA2">
              <w:rPr>
                <w:sz w:val="16"/>
              </w:rPr>
              <w:noBreakHyphen/>
              <w:t>1902270</w:t>
            </w:r>
          </w:p>
        </w:tc>
        <w:tc>
          <w:tcPr>
            <w:tcW w:w="1701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 xml:space="preserve">Huawei, </w:t>
            </w:r>
            <w:proofErr w:type="spellStart"/>
            <w:r w:rsidRPr="00450FA2">
              <w:rPr>
                <w:sz w:val="16"/>
              </w:rPr>
              <w:t>Hisillicon</w:t>
            </w:r>
            <w:proofErr w:type="spellEnd"/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Agreed</w:t>
            </w:r>
          </w:p>
        </w:tc>
        <w:tc>
          <w:tcPr>
            <w:tcW w:w="850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5GS_Ph1</w:t>
            </w:r>
          </w:p>
        </w:tc>
        <w:tc>
          <w:tcPr>
            <w:tcW w:w="1276" w:type="dxa"/>
          </w:tcPr>
          <w:p w:rsidR="008F57BB" w:rsidRPr="00450FA2" w:rsidRDefault="008F57BB" w:rsidP="009B294E">
            <w:pPr>
              <w:pStyle w:val="TAL"/>
              <w:rPr>
                <w:sz w:val="16"/>
              </w:rPr>
            </w:pPr>
            <w:r w:rsidRPr="00450FA2">
              <w:rPr>
                <w:sz w:val="16"/>
              </w:rPr>
              <w:t>4.3.5.2</w:t>
            </w:r>
          </w:p>
        </w:tc>
      </w:tr>
    </w:tbl>
    <w:p w:rsidR="008F57BB" w:rsidRDefault="008F57BB" w:rsidP="008F57BB">
      <w:pPr>
        <w:rPr>
          <w:lang w:val="en-US"/>
        </w:rPr>
      </w:pPr>
    </w:p>
    <w:p w:rsidR="008F57BB" w:rsidRDefault="008F57BB" w:rsidP="00444962">
      <w:pPr>
        <w:rPr>
          <w:lang w:val="en-US"/>
        </w:rPr>
      </w:pPr>
    </w:p>
    <w:sectPr w:rsidR="008F57BB">
      <w:pgSz w:w="16840" w:h="11907" w:orient="landscape" w:code="9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7DD7583"/>
    <w:multiLevelType w:val="hybridMultilevel"/>
    <w:tmpl w:val="F1281A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9"/>
  <w:doNotDisplayPageBoundaries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2"/>
  <w:displayVertic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73C9"/>
    <w:rsid w:val="0002614B"/>
    <w:rsid w:val="00080D03"/>
    <w:rsid w:val="0009621D"/>
    <w:rsid w:val="000B19B5"/>
    <w:rsid w:val="000E36A9"/>
    <w:rsid w:val="001A0EEF"/>
    <w:rsid w:val="001B1CB5"/>
    <w:rsid w:val="001D51B5"/>
    <w:rsid w:val="001F49EB"/>
    <w:rsid w:val="00204D67"/>
    <w:rsid w:val="00255F38"/>
    <w:rsid w:val="002A2938"/>
    <w:rsid w:val="002C6784"/>
    <w:rsid w:val="002E49D2"/>
    <w:rsid w:val="002F7560"/>
    <w:rsid w:val="00371798"/>
    <w:rsid w:val="00384B0A"/>
    <w:rsid w:val="003A17DD"/>
    <w:rsid w:val="003E2127"/>
    <w:rsid w:val="003E3B51"/>
    <w:rsid w:val="003E7ED9"/>
    <w:rsid w:val="003F22EC"/>
    <w:rsid w:val="004279A9"/>
    <w:rsid w:val="00444962"/>
    <w:rsid w:val="004553F8"/>
    <w:rsid w:val="004713AF"/>
    <w:rsid w:val="004C37EB"/>
    <w:rsid w:val="004E4AD9"/>
    <w:rsid w:val="0052268F"/>
    <w:rsid w:val="005259ED"/>
    <w:rsid w:val="00526F3E"/>
    <w:rsid w:val="005303FE"/>
    <w:rsid w:val="00531D49"/>
    <w:rsid w:val="00544004"/>
    <w:rsid w:val="00554379"/>
    <w:rsid w:val="00563FE5"/>
    <w:rsid w:val="005723F9"/>
    <w:rsid w:val="005A137E"/>
    <w:rsid w:val="005E42D0"/>
    <w:rsid w:val="005F4F2B"/>
    <w:rsid w:val="00600B8E"/>
    <w:rsid w:val="00670C98"/>
    <w:rsid w:val="006C1B16"/>
    <w:rsid w:val="006D2C81"/>
    <w:rsid w:val="006D7DF7"/>
    <w:rsid w:val="006E1865"/>
    <w:rsid w:val="006E2A03"/>
    <w:rsid w:val="006F60B6"/>
    <w:rsid w:val="007141BA"/>
    <w:rsid w:val="00743398"/>
    <w:rsid w:val="00757B8F"/>
    <w:rsid w:val="00782A15"/>
    <w:rsid w:val="00785F59"/>
    <w:rsid w:val="007B5128"/>
    <w:rsid w:val="008127EE"/>
    <w:rsid w:val="00820FC8"/>
    <w:rsid w:val="00854ACE"/>
    <w:rsid w:val="008665C8"/>
    <w:rsid w:val="0087015A"/>
    <w:rsid w:val="0088052A"/>
    <w:rsid w:val="008A1038"/>
    <w:rsid w:val="008B0D58"/>
    <w:rsid w:val="008C7A93"/>
    <w:rsid w:val="008E2494"/>
    <w:rsid w:val="008F57BB"/>
    <w:rsid w:val="008F5F7C"/>
    <w:rsid w:val="00915ECD"/>
    <w:rsid w:val="00965C95"/>
    <w:rsid w:val="009B294E"/>
    <w:rsid w:val="009D78A2"/>
    <w:rsid w:val="00A30E86"/>
    <w:rsid w:val="00A33569"/>
    <w:rsid w:val="00A57908"/>
    <w:rsid w:val="00A673C9"/>
    <w:rsid w:val="00AF1B65"/>
    <w:rsid w:val="00B022FE"/>
    <w:rsid w:val="00B05D61"/>
    <w:rsid w:val="00B13F3F"/>
    <w:rsid w:val="00B32DC7"/>
    <w:rsid w:val="00B60A7E"/>
    <w:rsid w:val="00B830E7"/>
    <w:rsid w:val="00BA2EEA"/>
    <w:rsid w:val="00BA6FD3"/>
    <w:rsid w:val="00BD34BA"/>
    <w:rsid w:val="00C10EDB"/>
    <w:rsid w:val="00C350FD"/>
    <w:rsid w:val="00C55024"/>
    <w:rsid w:val="00CD31B1"/>
    <w:rsid w:val="00CF782A"/>
    <w:rsid w:val="00D47BE0"/>
    <w:rsid w:val="00D74C3E"/>
    <w:rsid w:val="00D95944"/>
    <w:rsid w:val="00DA1DD5"/>
    <w:rsid w:val="00DB0317"/>
    <w:rsid w:val="00DD6AFD"/>
    <w:rsid w:val="00DD76A7"/>
    <w:rsid w:val="00DF6AD6"/>
    <w:rsid w:val="00DF7023"/>
    <w:rsid w:val="00E03937"/>
    <w:rsid w:val="00E27C3F"/>
    <w:rsid w:val="00E44B06"/>
    <w:rsid w:val="00E45054"/>
    <w:rsid w:val="00E7026F"/>
    <w:rsid w:val="00E70325"/>
    <w:rsid w:val="00E77FD6"/>
    <w:rsid w:val="00E81B1B"/>
    <w:rsid w:val="00E92637"/>
    <w:rsid w:val="00EE55D4"/>
    <w:rsid w:val="00F10463"/>
    <w:rsid w:val="00F4187D"/>
    <w:rsid w:val="00F74923"/>
    <w:rsid w:val="00F949AB"/>
    <w:rsid w:val="00FE35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B4C785B"/>
  <w15:chartTrackingRefBased/>
  <w15:docId w15:val="{3924512F-8A85-384A-96EB-25A4A15455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Batang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pPr>
      <w:spacing w:after="120"/>
    </w:pPr>
    <w:rPr>
      <w:rFonts w:ascii="Arial" w:eastAsia="MS Mincho" w:hAnsi="Arial"/>
      <w:lang w:val="en-GB" w:eastAsia="ja-JP"/>
    </w:rPr>
  </w:style>
  <w:style w:type="paragraph" w:styleId="Heading1">
    <w:name w:val="heading 1"/>
    <w:basedOn w:val="Normal"/>
    <w:next w:val="Normal"/>
    <w:qFormat/>
    <w:pPr>
      <w:keepNext/>
      <w:keepLines/>
      <w:pBdr>
        <w:top w:val="single" w:sz="12" w:space="1" w:color="auto"/>
      </w:pBdr>
      <w:overflowPunct w:val="0"/>
      <w:autoSpaceDE w:val="0"/>
      <w:autoSpaceDN w:val="0"/>
      <w:adjustRightInd w:val="0"/>
      <w:spacing w:after="240"/>
      <w:ind w:left="709" w:hanging="709"/>
      <w:textAlignment w:val="baseline"/>
      <w:outlineLvl w:val="0"/>
    </w:pPr>
    <w:rPr>
      <w:rFonts w:eastAsia="Times New Roman"/>
      <w:b/>
      <w:lang w:eastAsia="en-US"/>
    </w:rPr>
  </w:style>
  <w:style w:type="paragraph" w:styleId="Heading2">
    <w:name w:val="heading 2"/>
    <w:aliases w:val="H2,h2"/>
    <w:basedOn w:val="Heading1"/>
    <w:next w:val="Normal"/>
    <w:link w:val="Heading2Char"/>
    <w:qFormat/>
    <w:pPr>
      <w:ind w:left="851" w:hanging="851"/>
      <w:outlineLvl w:val="1"/>
    </w:pPr>
  </w:style>
  <w:style w:type="paragraph" w:styleId="Heading3">
    <w:name w:val="heading 3"/>
    <w:basedOn w:val="Heading2"/>
    <w:next w:val="Normal"/>
    <w:qFormat/>
    <w:pPr>
      <w:ind w:left="1134" w:hanging="1134"/>
      <w:outlineLvl w:val="2"/>
    </w:pPr>
  </w:style>
  <w:style w:type="paragraph" w:styleId="Heading4">
    <w:name w:val="heading 4"/>
    <w:basedOn w:val="Heading2"/>
    <w:next w:val="Normal"/>
    <w:qFormat/>
    <w:pPr>
      <w:ind w:left="1418" w:hanging="1418"/>
      <w:outlineLvl w:val="3"/>
    </w:pPr>
  </w:style>
  <w:style w:type="paragraph" w:styleId="Heading5">
    <w:name w:val="heading 5"/>
    <w:basedOn w:val="Heading2"/>
    <w:next w:val="Normal"/>
    <w:qFormat/>
    <w:pPr>
      <w:ind w:left="1701" w:hanging="1701"/>
      <w:outlineLvl w:val="4"/>
    </w:pPr>
  </w:style>
  <w:style w:type="paragraph" w:styleId="Heading8">
    <w:name w:val="heading 8"/>
    <w:basedOn w:val="Heading1"/>
    <w:next w:val="Normal"/>
    <w:qFormat/>
    <w:pPr>
      <w:ind w:left="2977" w:hanging="2977"/>
      <w:outlineLvl w:val="7"/>
    </w:pPr>
  </w:style>
  <w:style w:type="paragraph" w:styleId="Heading9">
    <w:name w:val="heading 9"/>
    <w:basedOn w:val="Heading1"/>
    <w:next w:val="Normal"/>
    <w:qFormat/>
    <w:pPr>
      <w:ind w:left="1418" w:hanging="1418"/>
      <w:outlineLvl w:val="8"/>
    </w:p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customStyle="1" w:styleId="B1">
    <w:name w:val="B1"/>
    <w:basedOn w:val="Normal"/>
    <w:pPr>
      <w:overflowPunct w:val="0"/>
      <w:autoSpaceDE w:val="0"/>
      <w:autoSpaceDN w:val="0"/>
      <w:adjustRightInd w:val="0"/>
      <w:ind w:left="567" w:hanging="567"/>
      <w:textAlignment w:val="baseline"/>
    </w:pPr>
    <w:rPr>
      <w:rFonts w:eastAsia="Times New Roman"/>
      <w:lang w:eastAsia="en-US"/>
    </w:rPr>
  </w:style>
  <w:style w:type="paragraph" w:customStyle="1" w:styleId="B2">
    <w:name w:val="B2"/>
    <w:basedOn w:val="B1"/>
    <w:pPr>
      <w:ind w:left="1134"/>
    </w:pPr>
  </w:style>
  <w:style w:type="paragraph" w:customStyle="1" w:styleId="B3">
    <w:name w:val="B3"/>
    <w:basedOn w:val="B1"/>
    <w:pPr>
      <w:ind w:left="1701"/>
    </w:pPr>
  </w:style>
  <w:style w:type="paragraph" w:customStyle="1" w:styleId="B4">
    <w:name w:val="B4"/>
    <w:basedOn w:val="B1"/>
    <w:pPr>
      <w:ind w:left="2268"/>
    </w:pPr>
  </w:style>
  <w:style w:type="paragraph" w:customStyle="1" w:styleId="B5">
    <w:name w:val="B5"/>
    <w:basedOn w:val="B1"/>
    <w:pPr>
      <w:ind w:left="2835"/>
    </w:pPr>
  </w:style>
  <w:style w:type="paragraph" w:customStyle="1" w:styleId="EQ">
    <w:name w:val="EQ"/>
    <w:basedOn w:val="Normal"/>
    <w:next w:val="Normal"/>
    <w:pPr>
      <w:keepLines/>
      <w:tabs>
        <w:tab w:val="right" w:pos="9356"/>
      </w:tabs>
      <w:overflowPunct w:val="0"/>
      <w:autoSpaceDE w:val="0"/>
      <w:autoSpaceDN w:val="0"/>
      <w:adjustRightInd w:val="0"/>
      <w:spacing w:after="240"/>
      <w:textAlignment w:val="baseline"/>
    </w:pPr>
    <w:rPr>
      <w:rFonts w:eastAsia="Times New Roman"/>
      <w:noProof/>
      <w:lang w:eastAsia="en-US"/>
    </w:rPr>
  </w:style>
  <w:style w:type="paragraph" w:customStyle="1" w:styleId="EX">
    <w:name w:val="EX"/>
    <w:basedOn w:val="Normal"/>
    <w:pPr>
      <w:keepLines/>
      <w:overflowPunct w:val="0"/>
      <w:autoSpaceDE w:val="0"/>
      <w:autoSpaceDN w:val="0"/>
      <w:adjustRightInd w:val="0"/>
      <w:spacing w:after="240"/>
      <w:ind w:left="2268" w:hanging="2268"/>
      <w:textAlignment w:val="baseline"/>
    </w:pPr>
    <w:rPr>
      <w:rFonts w:eastAsia="Times New Roman"/>
      <w:lang w:eastAsia="en-US"/>
    </w:rPr>
  </w:style>
  <w:style w:type="paragraph" w:customStyle="1" w:styleId="EW">
    <w:name w:val="EW"/>
    <w:basedOn w:val="EX"/>
    <w:pPr>
      <w:spacing w:after="0"/>
    </w:pPr>
  </w:style>
  <w:style w:type="paragraph" w:customStyle="1" w:styleId="FP">
    <w:name w:val="FP"/>
    <w:basedOn w:val="Normal"/>
    <w:pPr>
      <w:overflowPunct w:val="0"/>
      <w:autoSpaceDE w:val="0"/>
      <w:autoSpaceDN w:val="0"/>
      <w:adjustRightInd w:val="0"/>
      <w:spacing w:after="0"/>
      <w:textAlignment w:val="baseline"/>
    </w:pPr>
    <w:rPr>
      <w:rFonts w:ascii="Times New Roman" w:eastAsia="Times New Roman" w:hAnsi="Times New Roman"/>
      <w:color w:val="000000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</w:style>
  <w:style w:type="paragraph" w:customStyle="1" w:styleId="HE">
    <w:name w:val="HE"/>
    <w:basedOn w:val="Normal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lang w:eastAsia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pPr>
      <w:tabs>
        <w:tab w:val="center" w:pos="4678"/>
        <w:tab w:val="right" w:pos="9356"/>
      </w:tabs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US"/>
    </w:rPr>
  </w:style>
  <w:style w:type="paragraph" w:customStyle="1" w:styleId="HO">
    <w:name w:val="HO"/>
    <w:basedOn w:val="Normal"/>
    <w:pPr>
      <w:overflowPunct w:val="0"/>
      <w:autoSpaceDE w:val="0"/>
      <w:autoSpaceDN w:val="0"/>
      <w:adjustRightInd w:val="0"/>
      <w:jc w:val="right"/>
      <w:textAlignment w:val="baseline"/>
    </w:pPr>
    <w:rPr>
      <w:rFonts w:eastAsia="Times New Roman"/>
      <w:b/>
      <w:lang w:eastAsia="en-US"/>
    </w:r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eastAsia="Times New Roman" w:hAnsi="Courier New"/>
      <w:noProof/>
      <w:lang w:val="en-GB"/>
    </w:rPr>
  </w:style>
  <w:style w:type="paragraph" w:customStyle="1" w:styleId="NO">
    <w:name w:val="NO"/>
    <w:basedOn w:val="Normal"/>
    <w:pPr>
      <w:keepLines/>
      <w:overflowPunct w:val="0"/>
      <w:autoSpaceDE w:val="0"/>
      <w:autoSpaceDN w:val="0"/>
      <w:adjustRightInd w:val="0"/>
      <w:spacing w:after="240"/>
      <w:ind w:left="1701" w:hanging="1134"/>
      <w:textAlignment w:val="baseline"/>
    </w:pPr>
    <w:rPr>
      <w:rFonts w:eastAsia="Times New Roman"/>
      <w:lang w:eastAsia="en-US"/>
    </w:rPr>
  </w:style>
  <w:style w:type="paragraph" w:customStyle="1" w:styleId="NF">
    <w:name w:val="NF"/>
    <w:basedOn w:val="NO"/>
    <w:rPr>
      <w:sz w:val="18"/>
    </w:rPr>
  </w:style>
  <w:style w:type="paragraph" w:customStyle="1" w:styleId="NW">
    <w:name w:val="NW"/>
    <w:basedOn w:val="NO"/>
    <w:pPr>
      <w:spacing w:after="0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val="en-GB"/>
    </w:rPr>
  </w:style>
  <w:style w:type="paragraph" w:customStyle="1" w:styleId="TAJ">
    <w:name w:val="TAJ"/>
    <w:basedOn w:val="Normal"/>
    <w:pPr>
      <w:keepNext/>
      <w:keepLines/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US"/>
    </w:rPr>
  </w:style>
  <w:style w:type="paragraph" w:customStyle="1" w:styleId="TAC">
    <w:name w:val="TAC"/>
    <w:basedOn w:val="TAL"/>
    <w:pPr>
      <w:jc w:val="center"/>
    </w:pPr>
  </w:style>
  <w:style w:type="paragraph" w:customStyle="1" w:styleId="TAH">
    <w:name w:val="TAH"/>
    <w:basedOn w:val="TAC"/>
    <w:rPr>
      <w:b/>
    </w:rPr>
  </w:style>
  <w:style w:type="paragraph" w:customStyle="1" w:styleId="TAL">
    <w:name w:val="TAL"/>
    <w:basedOn w:val="Normal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color w:val="000000"/>
      <w:sz w:val="18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R">
    <w:name w:val="TAR"/>
    <w:basedOn w:val="TAL"/>
    <w:pPr>
      <w:jc w:val="right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TH">
    <w:name w:val="TH"/>
    <w:basedOn w:val="Normal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eastAsia="Times New Roman"/>
      <w:b/>
      <w:color w:val="000000"/>
    </w:rPr>
  </w:style>
  <w:style w:type="paragraph" w:styleId="TOC1">
    <w:name w:val="toc 1"/>
    <w:basedOn w:val="Normal"/>
    <w:semiHidden/>
    <w:pPr>
      <w:keepLines/>
      <w:tabs>
        <w:tab w:val="right" w:leader="dot" w:pos="9356"/>
      </w:tabs>
      <w:overflowPunct w:val="0"/>
      <w:autoSpaceDE w:val="0"/>
      <w:autoSpaceDN w:val="0"/>
      <w:adjustRightInd w:val="0"/>
      <w:spacing w:before="240"/>
      <w:ind w:left="567" w:right="284" w:hanging="567"/>
      <w:textAlignment w:val="baseline"/>
    </w:pPr>
    <w:rPr>
      <w:rFonts w:eastAsia="Times New Roman"/>
      <w:lang w:eastAsia="en-US"/>
    </w:rPr>
  </w:style>
  <w:style w:type="paragraph" w:styleId="TOC2">
    <w:name w:val="toc 2"/>
    <w:basedOn w:val="TOC1"/>
    <w:semiHidden/>
    <w:pPr>
      <w:spacing w:before="0"/>
      <w:ind w:left="1418" w:hanging="851"/>
    </w:pPr>
  </w:style>
  <w:style w:type="paragraph" w:styleId="TOC3">
    <w:name w:val="toc 3"/>
    <w:basedOn w:val="TOC2"/>
    <w:semiHidden/>
    <w:pPr>
      <w:ind w:firstLine="0"/>
    </w:pPr>
  </w:style>
  <w:style w:type="paragraph" w:styleId="TOC4">
    <w:name w:val="toc 4"/>
    <w:basedOn w:val="TOC2"/>
    <w:semiHidden/>
    <w:pPr>
      <w:ind w:left="3969" w:hanging="1418"/>
    </w:pPr>
  </w:style>
  <w:style w:type="paragraph" w:styleId="TOC5">
    <w:name w:val="toc 5"/>
    <w:basedOn w:val="TOC2"/>
    <w:semiHidden/>
    <w:pPr>
      <w:ind w:left="5670" w:hanging="1701"/>
    </w:pPr>
  </w:style>
  <w:style w:type="paragraph" w:styleId="TOC6">
    <w:name w:val="toc 6"/>
    <w:basedOn w:val="TOC5"/>
    <w:semiHidden/>
  </w:style>
  <w:style w:type="paragraph" w:styleId="TOC7">
    <w:name w:val="toc 7"/>
    <w:basedOn w:val="TOC6"/>
    <w:semiHidden/>
  </w:style>
  <w:style w:type="paragraph" w:styleId="TOC8">
    <w:name w:val="toc 8"/>
    <w:basedOn w:val="TOC1"/>
    <w:semiHidden/>
    <w:pPr>
      <w:ind w:left="2268" w:hanging="2268"/>
    </w:pPr>
  </w:style>
  <w:style w:type="paragraph" w:styleId="TOC9">
    <w:name w:val="toc 9"/>
    <w:basedOn w:val="TOC1"/>
    <w:semiHidden/>
    <w:pPr>
      <w:ind w:left="1134" w:hanging="1134"/>
    </w:pPr>
  </w:style>
  <w:style w:type="paragraph" w:customStyle="1" w:styleId="TT">
    <w:name w:val="TT"/>
    <w:basedOn w:val="Normal"/>
    <w:next w:val="Normal"/>
    <w:pPr>
      <w:keepNext/>
      <w:keepLines/>
      <w:overflowPunct w:val="0"/>
      <w:autoSpaceDE w:val="0"/>
      <w:autoSpaceDN w:val="0"/>
      <w:adjustRightInd w:val="0"/>
      <w:spacing w:after="960"/>
      <w:jc w:val="center"/>
      <w:textAlignment w:val="baseline"/>
    </w:pPr>
    <w:rPr>
      <w:rFonts w:eastAsia="Times New Roman"/>
      <w:b/>
      <w:lang w:eastAsia="en-US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sz w:val="40"/>
      <w:lang w:val="en-GB"/>
    </w:rPr>
  </w:style>
  <w:style w:type="paragraph" w:customStyle="1" w:styleId="ZB">
    <w:name w:val="ZB"/>
    <w:pPr>
      <w:tabs>
        <w:tab w:val="left" w:pos="5387"/>
        <w:tab w:val="left" w:pos="6804"/>
      </w:tabs>
      <w:overflowPunct w:val="0"/>
      <w:autoSpaceDE w:val="0"/>
      <w:autoSpaceDN w:val="0"/>
      <w:adjustRightInd w:val="0"/>
      <w:spacing w:after="240" w:line="240" w:lineRule="atLeast"/>
      <w:textAlignment w:val="baseline"/>
    </w:pPr>
    <w:rPr>
      <w:rFonts w:ascii="Arial" w:eastAsia="Times New Roman" w:hAnsi="Arial"/>
      <w:b/>
      <w:sz w:val="32"/>
      <w:lang w:val="en-GB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eastAsia="Times New Roman" w:hAnsi="Arial"/>
      <w:lang w:val="en-GB"/>
    </w:rPr>
  </w:style>
  <w:style w:type="character" w:customStyle="1" w:styleId="ZGSM">
    <w:name w:val="ZGSM"/>
    <w:rPr>
      <w:rFonts w:cs="Times New Roman"/>
      <w:kern w:val="0"/>
      <w:szCs w:val="20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eastAsia="Times New Roman" w:hAnsi="Arial"/>
      <w:lang w:val="en-GB"/>
    </w:rPr>
  </w:style>
  <w:style w:type="paragraph" w:customStyle="1" w:styleId="ZT">
    <w:name w:val="ZT"/>
    <w:pPr>
      <w:overflowPunct w:val="0"/>
      <w:autoSpaceDE w:val="0"/>
      <w:autoSpaceDN w:val="0"/>
      <w:adjustRightInd w:val="0"/>
      <w:spacing w:after="96" w:line="240" w:lineRule="atLeast"/>
      <w:jc w:val="center"/>
      <w:textAlignment w:val="baseline"/>
    </w:pPr>
    <w:rPr>
      <w:rFonts w:ascii="Arial" w:eastAsia="Times New Roman" w:hAnsi="Arial"/>
      <w:b/>
      <w:sz w:val="32"/>
      <w:lang w:val="en-GB"/>
    </w:rPr>
  </w:style>
  <w:style w:type="paragraph" w:customStyle="1" w:styleId="ZU">
    <w:name w:val="ZU"/>
    <w:pPr>
      <w:overflowPunct w:val="0"/>
      <w:autoSpaceDE w:val="0"/>
      <w:autoSpaceDN w:val="0"/>
      <w:adjustRightInd w:val="0"/>
      <w:spacing w:before="480" w:after="240" w:line="240" w:lineRule="atLeast"/>
      <w:ind w:left="510" w:right="113" w:hanging="510"/>
      <w:textAlignment w:val="baseline"/>
    </w:pPr>
    <w:rPr>
      <w:rFonts w:ascii="Arial" w:eastAsia="Times New Roman" w:hAnsi="Arial"/>
      <w:lang w:val="en-GB"/>
    </w:rPr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table" w:styleId="TableGrid">
    <w:name w:val="Table Grid"/>
    <w:basedOn w:val="TableNormal"/>
    <w:pPr>
      <w:overflowPunct w:val="0"/>
      <w:autoSpaceDE w:val="0"/>
      <w:autoSpaceDN w:val="0"/>
      <w:adjustRightInd w:val="0"/>
      <w:spacing w:after="240"/>
      <w:textAlignment w:val="baseline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lainText">
    <w:name w:val="Plain Text"/>
    <w:basedOn w:val="Normal"/>
    <w:pPr>
      <w:spacing w:after="0"/>
    </w:pPr>
    <w:rPr>
      <w:rFonts w:ascii="Courier New" w:eastAsia="Batang" w:hAnsi="Courier New" w:cs="Courier New"/>
      <w:lang w:eastAsia="ko-KR"/>
    </w:rPr>
  </w:style>
  <w:style w:type="paragraph" w:customStyle="1" w:styleId="NormTop">
    <w:name w:val="NormTop"/>
    <w:basedOn w:val="Normal"/>
    <w:next w:val="Normal"/>
    <w:pPr>
      <w:keepNext/>
      <w:keepLines/>
      <w:pBdr>
        <w:top w:val="single" w:sz="4" w:space="1" w:color="auto"/>
      </w:pBdr>
      <w:tabs>
        <w:tab w:val="left" w:pos="567"/>
        <w:tab w:val="left" w:pos="851"/>
        <w:tab w:val="left" w:pos="1134"/>
        <w:tab w:val="left" w:pos="1418"/>
        <w:tab w:val="left" w:pos="1701"/>
      </w:tabs>
    </w:pPr>
  </w:style>
  <w:style w:type="character" w:customStyle="1" w:styleId="Heading2Char">
    <w:name w:val="Heading 2 Char"/>
    <w:aliases w:val="H2 Char,h2 Char"/>
    <w:link w:val="Heading2"/>
    <w:rsid w:val="00563FE5"/>
    <w:rPr>
      <w:rFonts w:ascii="Arial" w:eastAsia="Times New Roman" w:hAnsi="Arial"/>
      <w:b/>
      <w:lang w:eastAsia="en-US"/>
    </w:rPr>
  </w:style>
  <w:style w:type="character" w:customStyle="1" w:styleId="HeaderChar">
    <w:name w:val="Header Char"/>
    <w:aliases w:val="header odd Char1,header Char1,header odd1 Char1,header odd2 Char1,header odd3 Char1,header odd4 Char1,header odd5 Char1,header odd6 Char1,header1 Char1,header2 Char1,header3 Char1,header odd11 Char1,header odd21 Char1,header odd7 Char1"/>
    <w:link w:val="Header"/>
    <w:locked/>
    <w:rsid w:val="006E1865"/>
    <w:rPr>
      <w:rFonts w:ascii="Arial" w:eastAsia="Times New Roman" w:hAnsi="Arial"/>
      <w:lang w:eastAsia="en-US"/>
    </w:rPr>
  </w:style>
  <w:style w:type="paragraph" w:customStyle="1" w:styleId="CRCoverPage">
    <w:name w:val="CR Cover Page"/>
    <w:link w:val="CRCoverPageZchn"/>
    <w:rsid w:val="007B5128"/>
    <w:pPr>
      <w:spacing w:after="120"/>
    </w:pPr>
    <w:rPr>
      <w:rFonts w:ascii="Arial" w:eastAsia="Times New Roman" w:hAnsi="Arial"/>
      <w:lang w:val="en-GB"/>
    </w:rPr>
  </w:style>
  <w:style w:type="character" w:customStyle="1" w:styleId="CRCoverPageZchn">
    <w:name w:val="CR Cover Page Zchn"/>
    <w:link w:val="CRCoverPage"/>
    <w:rsid w:val="007B5128"/>
    <w:rPr>
      <w:rFonts w:ascii="Arial" w:eastAsia="Times New Roman" w:hAnsi="Arial"/>
      <w:lang w:eastAsia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90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1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3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C:\Program Files\Microsoft Office\Templates\Report.dot</Template>
  <TotalTime>0</TotalTime>
  <Pages>11</Pages>
  <Words>2326</Words>
  <Characters>13263</Characters>
  <Application>Microsoft Office Word</Application>
  <DocSecurity>0</DocSecurity>
  <Lines>110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CR Cover sheet</vt:lpstr>
    </vt:vector>
  </TitlesOfParts>
  <Company>ETSI Secretariat</Company>
  <LinksUpToDate>false</LinksUpToDate>
  <CharactersWithSpaces>15558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CR Cover sheet</dc:title>
  <dc:subject/>
  <dc:creator>MCC</dc:creator>
  <cp:keywords/>
  <cp:lastModifiedBy>Irfan Ali (irfaali)</cp:lastModifiedBy>
  <cp:revision>2</cp:revision>
  <dcterms:created xsi:type="dcterms:W3CDTF">2019-04-02T04:42:00Z</dcterms:created>
  <dcterms:modified xsi:type="dcterms:W3CDTF">2019-04-02T04:42:00Z</dcterms:modified>
</cp:coreProperties>
</file>